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213" w:lineRule="auto"/>
      </w:pPr>
      <w:r>
        <w:rPr>
          <w:color w:val="231F20"/>
          <w:w w:val="85"/>
        </w:rPr>
        <w:t>О</w:t>
      </w:r>
      <w:r>
        <w:rPr>
          <w:color w:val="231F20"/>
          <w:spacing w:val="64"/>
          <w:w w:val="85"/>
        </w:rPr>
        <w:t> </w:t>
      </w:r>
      <w:r>
        <w:rPr>
          <w:color w:val="231F20"/>
          <w:w w:val="85"/>
        </w:rPr>
        <w:t>ролях</w:t>
      </w:r>
      <w:r>
        <w:rPr>
          <w:color w:val="231F20"/>
          <w:spacing w:val="65"/>
          <w:w w:val="85"/>
        </w:rPr>
        <w:t> </w:t>
      </w:r>
      <w:r>
        <w:rPr>
          <w:color w:val="231F20"/>
          <w:w w:val="85"/>
        </w:rPr>
        <w:t>витамина</w:t>
      </w:r>
      <w:r>
        <w:rPr>
          <w:color w:val="231F20"/>
          <w:spacing w:val="65"/>
          <w:w w:val="85"/>
        </w:rPr>
        <w:t> </w:t>
      </w:r>
      <w:r>
        <w:rPr>
          <w:color w:val="231F20"/>
          <w:w w:val="85"/>
        </w:rPr>
        <w:t>D</w:t>
      </w:r>
      <w:r>
        <w:rPr>
          <w:color w:val="231F20"/>
          <w:spacing w:val="65"/>
          <w:w w:val="85"/>
        </w:rPr>
        <w:t> </w:t>
      </w:r>
      <w:r>
        <w:rPr>
          <w:color w:val="231F20"/>
          <w:w w:val="85"/>
        </w:rPr>
        <w:t>в</w:t>
      </w:r>
      <w:r>
        <w:rPr>
          <w:color w:val="231F20"/>
          <w:spacing w:val="65"/>
          <w:w w:val="85"/>
        </w:rPr>
        <w:t> </w:t>
      </w:r>
      <w:r>
        <w:rPr>
          <w:color w:val="231F20"/>
          <w:w w:val="85"/>
        </w:rPr>
        <w:t>профилактике</w:t>
      </w:r>
      <w:r>
        <w:rPr>
          <w:color w:val="231F20"/>
          <w:spacing w:val="-125"/>
          <w:w w:val="85"/>
        </w:rPr>
        <w:t> </w:t>
      </w:r>
      <w:r>
        <w:rPr>
          <w:color w:val="231F20"/>
          <w:w w:val="85"/>
        </w:rPr>
        <w:t>и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терапии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мужского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бесплодия</w:t>
      </w:r>
    </w:p>
    <w:p>
      <w:pPr>
        <w:spacing w:before="286"/>
        <w:ind w:left="261" w:right="242" w:firstLine="0"/>
        <w:jc w:val="center"/>
        <w:rPr>
          <w:b/>
          <w:sz w:val="15"/>
        </w:rPr>
      </w:pPr>
      <w:r>
        <w:rPr>
          <w:b/>
          <w:color w:val="231F20"/>
          <w:w w:val="90"/>
          <w:sz w:val="26"/>
        </w:rPr>
        <w:t>Громова</w:t>
      </w:r>
      <w:r>
        <w:rPr>
          <w:b/>
          <w:color w:val="231F20"/>
          <w:spacing w:val="-6"/>
          <w:w w:val="90"/>
          <w:sz w:val="26"/>
        </w:rPr>
        <w:t> </w:t>
      </w:r>
      <w:r>
        <w:rPr>
          <w:b/>
          <w:color w:val="231F20"/>
          <w:w w:val="90"/>
          <w:sz w:val="26"/>
        </w:rPr>
        <w:t>О.А.</w:t>
      </w:r>
      <w:r>
        <w:rPr>
          <w:b/>
          <w:color w:val="231F20"/>
          <w:w w:val="90"/>
          <w:position w:val="9"/>
          <w:sz w:val="15"/>
        </w:rPr>
        <w:t>1,2</w:t>
      </w:r>
      <w:r>
        <w:rPr>
          <w:b/>
          <w:color w:val="231F20"/>
          <w:w w:val="90"/>
          <w:sz w:val="26"/>
        </w:rPr>
        <w:t>,</w:t>
      </w:r>
      <w:r>
        <w:rPr>
          <w:b/>
          <w:color w:val="231F20"/>
          <w:spacing w:val="-6"/>
          <w:w w:val="90"/>
          <w:sz w:val="26"/>
        </w:rPr>
        <w:t> </w:t>
      </w:r>
      <w:r>
        <w:rPr>
          <w:b/>
          <w:color w:val="231F20"/>
          <w:w w:val="90"/>
          <w:sz w:val="26"/>
        </w:rPr>
        <w:t>Торшин</w:t>
      </w:r>
      <w:r>
        <w:rPr>
          <w:b/>
          <w:color w:val="231F20"/>
          <w:spacing w:val="-6"/>
          <w:w w:val="90"/>
          <w:sz w:val="26"/>
        </w:rPr>
        <w:t> </w:t>
      </w:r>
      <w:r>
        <w:rPr>
          <w:b/>
          <w:color w:val="231F20"/>
          <w:w w:val="90"/>
          <w:sz w:val="26"/>
        </w:rPr>
        <w:t>И.Ю.</w:t>
      </w:r>
      <w:r>
        <w:rPr>
          <w:b/>
          <w:color w:val="231F20"/>
          <w:w w:val="90"/>
          <w:position w:val="9"/>
          <w:sz w:val="15"/>
        </w:rPr>
        <w:t>1,3</w:t>
      </w:r>
      <w:r>
        <w:rPr>
          <w:b/>
          <w:color w:val="231F20"/>
          <w:w w:val="90"/>
          <w:sz w:val="26"/>
        </w:rPr>
        <w:t>,</w:t>
      </w:r>
      <w:r>
        <w:rPr>
          <w:b/>
          <w:color w:val="231F20"/>
          <w:spacing w:val="-5"/>
          <w:w w:val="90"/>
          <w:sz w:val="26"/>
        </w:rPr>
        <w:t> </w:t>
      </w:r>
      <w:r>
        <w:rPr>
          <w:b/>
          <w:color w:val="231F20"/>
          <w:w w:val="90"/>
          <w:sz w:val="26"/>
        </w:rPr>
        <w:t>Гришина</w:t>
      </w:r>
      <w:r>
        <w:rPr>
          <w:b/>
          <w:color w:val="231F20"/>
          <w:spacing w:val="-6"/>
          <w:w w:val="90"/>
          <w:sz w:val="26"/>
        </w:rPr>
        <w:t> </w:t>
      </w:r>
      <w:r>
        <w:rPr>
          <w:b/>
          <w:color w:val="231F20"/>
          <w:w w:val="90"/>
          <w:sz w:val="26"/>
        </w:rPr>
        <w:t>Т.Р.</w:t>
      </w:r>
      <w:r>
        <w:rPr>
          <w:b/>
          <w:color w:val="231F20"/>
          <w:w w:val="90"/>
          <w:position w:val="9"/>
          <w:sz w:val="15"/>
        </w:rPr>
        <w:t>1</w:t>
      </w:r>
      <w:r>
        <w:rPr>
          <w:b/>
          <w:color w:val="231F20"/>
          <w:w w:val="90"/>
          <w:sz w:val="26"/>
        </w:rPr>
        <w:t>,</w:t>
      </w:r>
      <w:r>
        <w:rPr>
          <w:b/>
          <w:color w:val="231F20"/>
          <w:spacing w:val="-6"/>
          <w:w w:val="90"/>
          <w:sz w:val="26"/>
        </w:rPr>
        <w:t> </w:t>
      </w:r>
      <w:r>
        <w:rPr>
          <w:b/>
          <w:color w:val="231F20"/>
          <w:w w:val="90"/>
          <w:sz w:val="26"/>
        </w:rPr>
        <w:t>Малявская</w:t>
      </w:r>
      <w:r>
        <w:rPr>
          <w:b/>
          <w:color w:val="231F20"/>
          <w:spacing w:val="-5"/>
          <w:w w:val="90"/>
          <w:sz w:val="26"/>
        </w:rPr>
        <w:t> </w:t>
      </w:r>
      <w:r>
        <w:rPr>
          <w:b/>
          <w:color w:val="231F20"/>
          <w:w w:val="90"/>
          <w:sz w:val="26"/>
        </w:rPr>
        <w:t>С.И.</w:t>
      </w:r>
      <w:r>
        <w:rPr>
          <w:b/>
          <w:color w:val="231F20"/>
          <w:w w:val="90"/>
          <w:position w:val="9"/>
          <w:sz w:val="15"/>
        </w:rPr>
        <w:t>3</w:t>
      </w:r>
    </w:p>
    <w:p>
      <w:pPr>
        <w:spacing w:line="213" w:lineRule="auto" w:before="216"/>
        <w:ind w:left="1828" w:right="100" w:firstLine="283"/>
        <w:jc w:val="left"/>
        <w:rPr>
          <w:i/>
          <w:sz w:val="20"/>
        </w:rPr>
      </w:pPr>
      <w:r>
        <w:rPr>
          <w:i/>
          <w:color w:val="231F20"/>
          <w:position w:val="7"/>
          <w:sz w:val="11"/>
        </w:rPr>
        <w:t>1</w:t>
      </w:r>
      <w:r>
        <w:rPr>
          <w:i/>
          <w:color w:val="231F20"/>
          <w:spacing w:val="7"/>
          <w:position w:val="7"/>
          <w:sz w:val="11"/>
        </w:rPr>
        <w:t> </w:t>
      </w:r>
      <w:r>
        <w:rPr>
          <w:i/>
          <w:color w:val="231F20"/>
          <w:sz w:val="20"/>
        </w:rPr>
        <w:t>—</w:t>
      </w:r>
      <w:r>
        <w:rPr>
          <w:i/>
          <w:color w:val="231F20"/>
          <w:spacing w:val="11"/>
          <w:sz w:val="20"/>
        </w:rPr>
        <w:t> </w:t>
      </w:r>
      <w:r>
        <w:rPr>
          <w:i/>
          <w:color w:val="231F20"/>
          <w:sz w:val="20"/>
        </w:rPr>
        <w:t>ФИЦ</w:t>
      </w:r>
      <w:r>
        <w:rPr>
          <w:i/>
          <w:color w:val="231F20"/>
          <w:spacing w:val="5"/>
          <w:sz w:val="20"/>
        </w:rPr>
        <w:t> </w:t>
      </w:r>
      <w:r>
        <w:rPr>
          <w:i/>
          <w:color w:val="231F20"/>
          <w:sz w:val="20"/>
        </w:rPr>
        <w:t>Информатики</w:t>
      </w:r>
      <w:r>
        <w:rPr>
          <w:i/>
          <w:color w:val="231F20"/>
          <w:spacing w:val="5"/>
          <w:sz w:val="20"/>
        </w:rPr>
        <w:t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5"/>
          <w:sz w:val="20"/>
        </w:rPr>
        <w:t> </w:t>
      </w:r>
      <w:r>
        <w:rPr>
          <w:i/>
          <w:color w:val="231F20"/>
          <w:sz w:val="20"/>
        </w:rPr>
        <w:t>Управления</w:t>
      </w:r>
      <w:r>
        <w:rPr>
          <w:i/>
          <w:color w:val="231F20"/>
          <w:spacing w:val="5"/>
          <w:sz w:val="20"/>
        </w:rPr>
        <w:t> </w:t>
      </w:r>
      <w:r>
        <w:rPr>
          <w:i/>
          <w:color w:val="231F20"/>
          <w:sz w:val="20"/>
        </w:rPr>
        <w:t>РАН</w:t>
      </w:r>
      <w:r>
        <w:rPr>
          <w:i/>
          <w:color w:val="231F20"/>
          <w:spacing w:val="5"/>
          <w:sz w:val="20"/>
        </w:rPr>
        <w:t> </w:t>
      </w:r>
      <w:r>
        <w:rPr>
          <w:i/>
          <w:color w:val="231F20"/>
          <w:sz w:val="20"/>
        </w:rPr>
        <w:t>(Институт</w:t>
      </w:r>
      <w:r>
        <w:rPr>
          <w:i/>
          <w:color w:val="231F20"/>
          <w:spacing w:val="5"/>
          <w:sz w:val="20"/>
        </w:rPr>
        <w:t> </w:t>
      </w:r>
      <w:r>
        <w:rPr>
          <w:i/>
          <w:color w:val="231F20"/>
          <w:sz w:val="20"/>
        </w:rPr>
        <w:t>современных</w:t>
      </w:r>
      <w:r>
        <w:rPr>
          <w:i/>
          <w:color w:val="231F20"/>
          <w:spacing w:val="5"/>
          <w:sz w:val="20"/>
        </w:rPr>
        <w:t> </w:t>
      </w:r>
      <w:r>
        <w:rPr>
          <w:i/>
          <w:color w:val="231F20"/>
          <w:sz w:val="20"/>
        </w:rPr>
        <w:t>информационных</w:t>
      </w:r>
      <w:r>
        <w:rPr>
          <w:i/>
          <w:color w:val="231F20"/>
          <w:spacing w:val="-47"/>
          <w:sz w:val="20"/>
        </w:rPr>
        <w:t> </w:t>
      </w:r>
      <w:r>
        <w:rPr>
          <w:i/>
          <w:color w:val="231F20"/>
          <w:sz w:val="20"/>
        </w:rPr>
        <w:t>технологий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в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медицине),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г.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Москва</w:t>
      </w:r>
    </w:p>
    <w:p>
      <w:pPr>
        <w:spacing w:line="427" w:lineRule="auto" w:before="216"/>
        <w:ind w:left="2111" w:right="1535" w:firstLine="0"/>
        <w:jc w:val="left"/>
        <w:rPr>
          <w:i/>
          <w:sz w:val="20"/>
        </w:rPr>
      </w:pPr>
      <w:r>
        <w:rPr>
          <w:i/>
          <w:color w:val="231F20"/>
          <w:w w:val="95"/>
          <w:position w:val="7"/>
          <w:sz w:val="11"/>
        </w:rPr>
        <w:t>2</w:t>
      </w:r>
      <w:r>
        <w:rPr>
          <w:i/>
          <w:color w:val="231F20"/>
          <w:spacing w:val="3"/>
          <w:w w:val="95"/>
          <w:position w:val="7"/>
          <w:sz w:val="11"/>
        </w:rPr>
        <w:t> </w:t>
      </w:r>
      <w:r>
        <w:rPr>
          <w:i/>
          <w:color w:val="231F20"/>
          <w:w w:val="95"/>
          <w:sz w:val="20"/>
        </w:rPr>
        <w:t>—</w:t>
      </w:r>
      <w:r>
        <w:rPr>
          <w:i/>
          <w:color w:val="231F20"/>
          <w:spacing w:val="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ФГБОУ</w:t>
      </w:r>
      <w:r>
        <w:rPr>
          <w:i/>
          <w:color w:val="231F20"/>
          <w:spacing w:val="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ВО</w:t>
      </w:r>
      <w:r>
        <w:rPr>
          <w:i/>
          <w:color w:val="231F20"/>
          <w:spacing w:val="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«Ивановская</w:t>
      </w:r>
      <w:r>
        <w:rPr>
          <w:i/>
          <w:color w:val="231F20"/>
          <w:spacing w:val="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государственная</w:t>
      </w:r>
      <w:r>
        <w:rPr>
          <w:i/>
          <w:color w:val="231F20"/>
          <w:spacing w:val="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медицинская</w:t>
      </w:r>
      <w:r>
        <w:rPr>
          <w:i/>
          <w:color w:val="231F20"/>
          <w:spacing w:val="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академия»</w:t>
      </w:r>
      <w:r>
        <w:rPr>
          <w:i/>
          <w:color w:val="231F20"/>
          <w:spacing w:val="-45"/>
          <w:w w:val="95"/>
          <w:sz w:val="20"/>
        </w:rPr>
        <w:t> </w:t>
      </w:r>
      <w:r>
        <w:rPr>
          <w:i/>
          <w:color w:val="231F20"/>
          <w:sz w:val="20"/>
        </w:rPr>
        <w:t>Минздрава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России,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г.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Иваново</w:t>
      </w:r>
    </w:p>
    <w:p>
      <w:pPr>
        <w:spacing w:line="213" w:lineRule="auto" w:before="23"/>
        <w:ind w:left="1828" w:right="100" w:firstLine="283"/>
        <w:jc w:val="left"/>
        <w:rPr>
          <w:i/>
          <w:sz w:val="20"/>
        </w:rPr>
      </w:pPr>
      <w:r>
        <w:rPr>
          <w:i/>
          <w:color w:val="231F20"/>
          <w:position w:val="7"/>
          <w:sz w:val="11"/>
        </w:rPr>
        <w:t>3   </w:t>
      </w:r>
      <w:r>
        <w:rPr>
          <w:i/>
          <w:color w:val="231F20"/>
          <w:spacing w:val="22"/>
          <w:position w:val="7"/>
          <w:sz w:val="11"/>
        </w:rPr>
        <w:t> </w:t>
      </w:r>
      <w:r>
        <w:rPr>
          <w:i/>
          <w:color w:val="231F20"/>
          <w:sz w:val="20"/>
        </w:rPr>
        <w:t>—</w:t>
      </w:r>
      <w:r>
        <w:rPr>
          <w:i/>
          <w:color w:val="231F20"/>
          <w:spacing w:val="37"/>
          <w:sz w:val="20"/>
        </w:rPr>
        <w:t> </w:t>
      </w:r>
      <w:r>
        <w:rPr>
          <w:i/>
          <w:color w:val="231F20"/>
          <w:sz w:val="20"/>
        </w:rPr>
        <w:t>ФГБОУ</w:t>
      </w:r>
      <w:r>
        <w:rPr>
          <w:i/>
          <w:color w:val="231F20"/>
          <w:spacing w:val="36"/>
          <w:sz w:val="20"/>
        </w:rPr>
        <w:t> </w:t>
      </w:r>
      <w:r>
        <w:rPr>
          <w:i/>
          <w:color w:val="231F20"/>
          <w:sz w:val="20"/>
        </w:rPr>
        <w:t>ВО</w:t>
      </w:r>
      <w:r>
        <w:rPr>
          <w:i/>
          <w:color w:val="231F20"/>
          <w:spacing w:val="37"/>
          <w:sz w:val="20"/>
        </w:rPr>
        <w:t> </w:t>
      </w:r>
      <w:r>
        <w:rPr>
          <w:i/>
          <w:color w:val="231F20"/>
          <w:sz w:val="20"/>
        </w:rPr>
        <w:t>«Северозападный</w:t>
      </w:r>
      <w:r>
        <w:rPr>
          <w:i/>
          <w:color w:val="231F20"/>
          <w:spacing w:val="37"/>
          <w:sz w:val="20"/>
        </w:rPr>
        <w:t> </w:t>
      </w:r>
      <w:r>
        <w:rPr>
          <w:i/>
          <w:color w:val="231F20"/>
          <w:sz w:val="20"/>
        </w:rPr>
        <w:t>Государственный</w:t>
      </w:r>
      <w:r>
        <w:rPr>
          <w:i/>
          <w:color w:val="231F20"/>
          <w:spacing w:val="37"/>
          <w:sz w:val="20"/>
        </w:rPr>
        <w:t> </w:t>
      </w:r>
      <w:r>
        <w:rPr>
          <w:i/>
          <w:color w:val="231F20"/>
          <w:sz w:val="20"/>
        </w:rPr>
        <w:t>Медицинский</w:t>
      </w:r>
      <w:r>
        <w:rPr>
          <w:i/>
          <w:color w:val="231F20"/>
          <w:spacing w:val="37"/>
          <w:sz w:val="20"/>
        </w:rPr>
        <w:t> </w:t>
      </w:r>
      <w:r>
        <w:rPr>
          <w:i/>
          <w:color w:val="231F20"/>
          <w:sz w:val="20"/>
        </w:rPr>
        <w:t>Университет»</w:t>
      </w:r>
      <w:r>
        <w:rPr>
          <w:i/>
          <w:color w:val="231F20"/>
          <w:spacing w:val="37"/>
          <w:sz w:val="20"/>
        </w:rPr>
        <w:t> </w:t>
      </w:r>
      <w:r>
        <w:rPr>
          <w:i/>
          <w:color w:val="231F20"/>
          <w:sz w:val="20"/>
        </w:rPr>
        <w:t>МЗ</w:t>
      </w:r>
      <w:r>
        <w:rPr>
          <w:i/>
          <w:color w:val="231F20"/>
          <w:spacing w:val="37"/>
          <w:sz w:val="20"/>
        </w:rPr>
        <w:t> </w:t>
      </w:r>
      <w:r>
        <w:rPr>
          <w:i/>
          <w:color w:val="231F20"/>
          <w:sz w:val="20"/>
        </w:rPr>
        <w:t>РФ,</w:t>
      </w:r>
      <w:r>
        <w:rPr>
          <w:i/>
          <w:color w:val="231F20"/>
          <w:spacing w:val="-47"/>
          <w:sz w:val="20"/>
        </w:rPr>
        <w:t> </w:t>
      </w:r>
      <w:r>
        <w:rPr>
          <w:i/>
          <w:color w:val="231F20"/>
          <w:sz w:val="20"/>
        </w:rPr>
        <w:t>г.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Архангельск</w:t>
      </w:r>
    </w:p>
    <w:p>
      <w:pPr>
        <w:pStyle w:val="BodyText"/>
        <w:spacing w:before="10"/>
        <w:rPr>
          <w:i/>
          <w:sz w:val="17"/>
        </w:rPr>
      </w:pPr>
    </w:p>
    <w:p>
      <w:pPr>
        <w:spacing w:line="213" w:lineRule="auto" w:before="0"/>
        <w:ind w:left="127" w:right="105" w:firstLine="283"/>
        <w:jc w:val="both"/>
        <w:rPr>
          <w:sz w:val="20"/>
        </w:rPr>
      </w:pPr>
      <w:r>
        <w:rPr>
          <w:b/>
          <w:color w:val="231F20"/>
          <w:w w:val="90"/>
          <w:sz w:val="20"/>
        </w:rPr>
        <w:t>Резюме. </w:t>
      </w:r>
      <w:r>
        <w:rPr>
          <w:color w:val="231F20"/>
          <w:w w:val="90"/>
          <w:sz w:val="20"/>
        </w:rPr>
        <w:t>Результаты фундаментальных и клинических исследований показывают важность обеспеченности орга-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0"/>
          <w:sz w:val="20"/>
        </w:rPr>
        <w:t>низма мужчины витамином D для (1) формирования яичек, (2) поддержания стероид-синтезирующей и других функ-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0"/>
          <w:sz w:val="20"/>
        </w:rPr>
        <w:t>ций яичек, (3) поддержание функционирования сперматозоидов и, в целом, поддержании фертильности мужского ор-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sz w:val="20"/>
        </w:rPr>
        <w:t>ганизма.</w:t>
      </w:r>
    </w:p>
    <w:p>
      <w:pPr>
        <w:spacing w:line="246" w:lineRule="exact" w:before="0"/>
        <w:ind w:left="411" w:right="0" w:firstLine="0"/>
        <w:jc w:val="both"/>
        <w:rPr>
          <w:sz w:val="20"/>
        </w:rPr>
      </w:pPr>
      <w:r>
        <w:rPr>
          <w:b/>
          <w:color w:val="231F20"/>
          <w:w w:val="90"/>
          <w:sz w:val="20"/>
        </w:rPr>
        <w:t>Ключевые</w:t>
      </w:r>
      <w:r>
        <w:rPr>
          <w:b/>
          <w:color w:val="231F20"/>
          <w:spacing w:val="1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слова: </w:t>
      </w:r>
      <w:r>
        <w:rPr>
          <w:color w:val="231F20"/>
          <w:w w:val="90"/>
          <w:sz w:val="20"/>
        </w:rPr>
        <w:t>витамин</w:t>
      </w:r>
      <w:r>
        <w:rPr>
          <w:color w:val="231F20"/>
          <w:spacing w:val="3"/>
          <w:w w:val="90"/>
          <w:sz w:val="20"/>
        </w:rPr>
        <w:t> </w:t>
      </w:r>
      <w:r>
        <w:rPr>
          <w:color w:val="231F20"/>
          <w:w w:val="90"/>
          <w:sz w:val="20"/>
        </w:rPr>
        <w:t>D,</w:t>
      </w:r>
      <w:r>
        <w:rPr>
          <w:color w:val="231F20"/>
          <w:spacing w:val="4"/>
          <w:w w:val="90"/>
          <w:sz w:val="20"/>
        </w:rPr>
        <w:t> </w:t>
      </w:r>
      <w:r>
        <w:rPr>
          <w:color w:val="231F20"/>
          <w:w w:val="90"/>
          <w:sz w:val="20"/>
        </w:rPr>
        <w:t>репродуктивное</w:t>
      </w:r>
      <w:r>
        <w:rPr>
          <w:color w:val="231F20"/>
          <w:spacing w:val="3"/>
          <w:w w:val="90"/>
          <w:sz w:val="20"/>
        </w:rPr>
        <w:t> </w:t>
      </w:r>
      <w:r>
        <w:rPr>
          <w:color w:val="231F20"/>
          <w:w w:val="90"/>
          <w:sz w:val="20"/>
        </w:rPr>
        <w:t>здоровье</w:t>
      </w:r>
      <w:r>
        <w:rPr>
          <w:color w:val="231F20"/>
          <w:spacing w:val="3"/>
          <w:w w:val="90"/>
          <w:sz w:val="20"/>
        </w:rPr>
        <w:t> </w:t>
      </w:r>
      <w:r>
        <w:rPr>
          <w:color w:val="231F20"/>
          <w:w w:val="90"/>
          <w:sz w:val="20"/>
        </w:rPr>
        <w:t>мужчин,</w:t>
      </w:r>
      <w:r>
        <w:rPr>
          <w:color w:val="231F20"/>
          <w:spacing w:val="4"/>
          <w:w w:val="90"/>
          <w:sz w:val="20"/>
        </w:rPr>
        <w:t> </w:t>
      </w:r>
      <w:r>
        <w:rPr>
          <w:color w:val="231F20"/>
          <w:w w:val="90"/>
          <w:sz w:val="20"/>
        </w:rPr>
        <w:t>сперматогенез,</w:t>
      </w:r>
      <w:r>
        <w:rPr>
          <w:color w:val="231F20"/>
          <w:spacing w:val="3"/>
          <w:w w:val="90"/>
          <w:sz w:val="20"/>
        </w:rPr>
        <w:t> </w:t>
      </w:r>
      <w:r>
        <w:rPr>
          <w:color w:val="231F20"/>
          <w:w w:val="90"/>
          <w:sz w:val="20"/>
        </w:rPr>
        <w:t>формирование</w:t>
      </w:r>
      <w:r>
        <w:rPr>
          <w:color w:val="231F20"/>
          <w:spacing w:val="3"/>
          <w:w w:val="90"/>
          <w:sz w:val="20"/>
        </w:rPr>
        <w:t> </w:t>
      </w:r>
      <w:r>
        <w:rPr>
          <w:color w:val="231F20"/>
          <w:w w:val="90"/>
          <w:sz w:val="20"/>
        </w:rPr>
        <w:t>яичек</w:t>
      </w:r>
    </w:p>
    <w:p>
      <w:pPr>
        <w:spacing w:line="255" w:lineRule="exact" w:before="210"/>
        <w:ind w:left="261" w:right="242" w:firstLine="0"/>
        <w:jc w:val="center"/>
        <w:rPr>
          <w:b/>
          <w:sz w:val="20"/>
        </w:rPr>
      </w:pPr>
      <w:r>
        <w:rPr>
          <w:b/>
          <w:color w:val="231F20"/>
          <w:w w:val="90"/>
          <w:sz w:val="20"/>
        </w:rPr>
        <w:t>The roles of</w:t>
      </w:r>
      <w:r>
        <w:rPr>
          <w:b/>
          <w:color w:val="231F20"/>
          <w:spacing w:val="1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vitamin D</w:t>
      </w:r>
      <w:r>
        <w:rPr>
          <w:b/>
          <w:color w:val="231F20"/>
          <w:spacing w:val="1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in the prevention</w:t>
      </w:r>
      <w:r>
        <w:rPr>
          <w:b/>
          <w:color w:val="231F20"/>
          <w:spacing w:val="1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and the</w:t>
      </w:r>
      <w:r>
        <w:rPr>
          <w:b/>
          <w:color w:val="231F20"/>
          <w:spacing w:val="1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therapy of male</w:t>
      </w:r>
      <w:r>
        <w:rPr>
          <w:b/>
          <w:color w:val="231F20"/>
          <w:spacing w:val="1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infertility</w:t>
      </w:r>
    </w:p>
    <w:p>
      <w:pPr>
        <w:spacing w:line="240" w:lineRule="exact" w:before="0"/>
        <w:ind w:left="261" w:right="242" w:firstLine="0"/>
        <w:jc w:val="center"/>
        <w:rPr>
          <w:sz w:val="11"/>
        </w:rPr>
      </w:pPr>
      <w:r>
        <w:rPr>
          <w:color w:val="231F20"/>
          <w:w w:val="90"/>
          <w:sz w:val="20"/>
        </w:rPr>
        <w:t>Gromova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O.A.</w:t>
      </w:r>
      <w:r>
        <w:rPr>
          <w:color w:val="231F20"/>
          <w:w w:val="90"/>
          <w:position w:val="7"/>
          <w:sz w:val="11"/>
        </w:rPr>
        <w:t>1,2</w:t>
      </w:r>
      <w:r>
        <w:rPr>
          <w:color w:val="231F20"/>
          <w:w w:val="90"/>
          <w:sz w:val="20"/>
        </w:rPr>
        <w:t>,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Torshin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I.Yu.</w:t>
      </w:r>
      <w:r>
        <w:rPr>
          <w:color w:val="231F20"/>
          <w:w w:val="90"/>
          <w:position w:val="7"/>
          <w:sz w:val="11"/>
        </w:rPr>
        <w:t>1,3</w:t>
      </w:r>
      <w:r>
        <w:rPr>
          <w:color w:val="231F20"/>
          <w:w w:val="90"/>
          <w:sz w:val="20"/>
        </w:rPr>
        <w:t>,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Grishina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T.R.</w:t>
      </w:r>
      <w:r>
        <w:rPr>
          <w:color w:val="231F20"/>
          <w:w w:val="90"/>
          <w:position w:val="7"/>
          <w:sz w:val="11"/>
        </w:rPr>
        <w:t>2</w:t>
      </w:r>
      <w:r>
        <w:rPr>
          <w:color w:val="231F20"/>
          <w:w w:val="90"/>
          <w:sz w:val="20"/>
        </w:rPr>
        <w:t>,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Malyavskaya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S.I.</w:t>
      </w:r>
      <w:r>
        <w:rPr>
          <w:color w:val="231F20"/>
          <w:w w:val="90"/>
          <w:position w:val="7"/>
          <w:sz w:val="11"/>
        </w:rPr>
        <w:t>3</w:t>
      </w:r>
    </w:p>
    <w:p>
      <w:pPr>
        <w:spacing w:line="213" w:lineRule="auto" w:before="8"/>
        <w:ind w:left="2334" w:right="2312" w:firstLine="0"/>
        <w:jc w:val="center"/>
        <w:rPr>
          <w:sz w:val="20"/>
        </w:rPr>
      </w:pPr>
      <w:r>
        <w:rPr>
          <w:color w:val="231F20"/>
          <w:w w:val="90"/>
          <w:position w:val="7"/>
          <w:sz w:val="11"/>
        </w:rPr>
        <w:t>1</w:t>
      </w:r>
      <w:r>
        <w:rPr>
          <w:color w:val="231F20"/>
          <w:spacing w:val="4"/>
          <w:w w:val="90"/>
          <w:position w:val="7"/>
          <w:sz w:val="11"/>
        </w:rPr>
        <w:t> </w:t>
      </w:r>
      <w:r>
        <w:rPr>
          <w:color w:val="231F20"/>
          <w:w w:val="90"/>
          <w:sz w:val="20"/>
        </w:rPr>
        <w:t>—</w:t>
      </w:r>
      <w:r>
        <w:rPr>
          <w:color w:val="231F20"/>
          <w:spacing w:val="7"/>
          <w:w w:val="90"/>
          <w:sz w:val="20"/>
        </w:rPr>
        <w:t> </w:t>
      </w:r>
      <w:r>
        <w:rPr>
          <w:color w:val="231F20"/>
          <w:w w:val="90"/>
          <w:sz w:val="20"/>
        </w:rPr>
        <w:t>FITS</w:t>
      </w:r>
      <w:r>
        <w:rPr>
          <w:color w:val="231F20"/>
          <w:spacing w:val="8"/>
          <w:w w:val="90"/>
          <w:sz w:val="20"/>
        </w:rPr>
        <w:t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8"/>
          <w:w w:val="90"/>
          <w:sz w:val="20"/>
        </w:rPr>
        <w:t> </w:t>
      </w:r>
      <w:r>
        <w:rPr>
          <w:color w:val="231F20"/>
          <w:w w:val="90"/>
          <w:sz w:val="20"/>
        </w:rPr>
        <w:t>Informatics</w:t>
      </w:r>
      <w:r>
        <w:rPr>
          <w:color w:val="231F20"/>
          <w:spacing w:val="8"/>
          <w:w w:val="90"/>
          <w:sz w:val="20"/>
        </w:rPr>
        <w:t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8"/>
          <w:w w:val="90"/>
          <w:sz w:val="20"/>
        </w:rPr>
        <w:t> </w:t>
      </w:r>
      <w:r>
        <w:rPr>
          <w:color w:val="231F20"/>
          <w:w w:val="90"/>
          <w:sz w:val="20"/>
        </w:rPr>
        <w:t>Control</w:t>
      </w:r>
      <w:r>
        <w:rPr>
          <w:color w:val="231F20"/>
          <w:spacing w:val="8"/>
          <w:w w:val="90"/>
          <w:sz w:val="20"/>
        </w:rPr>
        <w:t> </w:t>
      </w:r>
      <w:r>
        <w:rPr>
          <w:color w:val="231F20"/>
          <w:w w:val="90"/>
          <w:sz w:val="20"/>
        </w:rPr>
        <w:t>Sciences</w:t>
      </w:r>
      <w:r>
        <w:rPr>
          <w:color w:val="231F20"/>
          <w:spacing w:val="7"/>
          <w:w w:val="90"/>
          <w:sz w:val="20"/>
        </w:rPr>
        <w:t> </w:t>
      </w:r>
      <w:r>
        <w:rPr>
          <w:color w:val="231F20"/>
          <w:w w:val="90"/>
          <w:sz w:val="20"/>
        </w:rPr>
        <w:t>(Institute</w:t>
      </w:r>
      <w:r>
        <w:rPr>
          <w:color w:val="231F20"/>
          <w:spacing w:val="8"/>
          <w:w w:val="90"/>
          <w:sz w:val="20"/>
        </w:rPr>
        <w:t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8"/>
          <w:w w:val="90"/>
          <w:sz w:val="20"/>
        </w:rPr>
        <w:t> </w:t>
      </w:r>
      <w:r>
        <w:rPr>
          <w:color w:val="231F20"/>
          <w:w w:val="90"/>
          <w:sz w:val="20"/>
        </w:rPr>
        <w:t>contemporary</w:t>
      </w:r>
      <w:r>
        <w:rPr>
          <w:color w:val="231F20"/>
          <w:spacing w:val="-42"/>
          <w:w w:val="90"/>
          <w:sz w:val="20"/>
        </w:rPr>
        <w:t> </w:t>
      </w:r>
      <w:r>
        <w:rPr>
          <w:color w:val="231F20"/>
          <w:w w:val="95"/>
          <w:sz w:val="20"/>
        </w:rPr>
        <w:t>information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technology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medicine),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Moscow</w:t>
      </w:r>
    </w:p>
    <w:p>
      <w:pPr>
        <w:spacing w:line="232" w:lineRule="exact" w:before="0"/>
        <w:ind w:left="262" w:right="242" w:firstLine="0"/>
        <w:jc w:val="center"/>
        <w:rPr>
          <w:sz w:val="20"/>
        </w:rPr>
      </w:pPr>
      <w:r>
        <w:rPr>
          <w:color w:val="231F20"/>
          <w:w w:val="90"/>
          <w:position w:val="7"/>
          <w:sz w:val="11"/>
        </w:rPr>
        <w:t>2</w:t>
      </w:r>
      <w:r>
        <w:rPr>
          <w:color w:val="231F20"/>
          <w:spacing w:val="19"/>
          <w:w w:val="90"/>
          <w:position w:val="7"/>
          <w:sz w:val="11"/>
        </w:rPr>
        <w:t> </w:t>
      </w:r>
      <w:r>
        <w:rPr>
          <w:color w:val="231F20"/>
          <w:w w:val="90"/>
          <w:sz w:val="20"/>
        </w:rPr>
        <w:t>—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FSBEI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IvSMA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Russian,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Ivanovo</w:t>
      </w:r>
    </w:p>
    <w:p>
      <w:pPr>
        <w:spacing w:line="240" w:lineRule="exact" w:before="0"/>
        <w:ind w:left="263" w:right="242" w:firstLine="0"/>
        <w:jc w:val="center"/>
        <w:rPr>
          <w:sz w:val="20"/>
        </w:rPr>
      </w:pPr>
      <w:r>
        <w:rPr>
          <w:color w:val="231F20"/>
          <w:w w:val="90"/>
          <w:position w:val="7"/>
          <w:sz w:val="11"/>
        </w:rPr>
        <w:t>3</w:t>
      </w:r>
      <w:r>
        <w:rPr>
          <w:color w:val="231F20"/>
          <w:w w:val="90"/>
          <w:sz w:val="20"/>
        </w:rPr>
        <w:t>—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FSBEI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NSMU,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Russian,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Arkhangelsk</w:t>
      </w:r>
    </w:p>
    <w:p>
      <w:pPr>
        <w:spacing w:line="240" w:lineRule="exact" w:before="0"/>
        <w:ind w:left="411" w:right="0" w:firstLine="0"/>
        <w:jc w:val="left"/>
        <w:rPr>
          <w:sz w:val="20"/>
        </w:rPr>
      </w:pPr>
      <w:r>
        <w:rPr>
          <w:b/>
          <w:color w:val="231F20"/>
          <w:w w:val="90"/>
          <w:sz w:val="20"/>
        </w:rPr>
        <w:t>Abstract.</w:t>
      </w:r>
      <w:r>
        <w:rPr>
          <w:b/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results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fundamental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clinical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studies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show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importance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providing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males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with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vitamin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D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order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to</w:t>
      </w:r>
    </w:p>
    <w:p>
      <w:pPr>
        <w:spacing w:line="213" w:lineRule="auto" w:before="9"/>
        <w:ind w:left="127" w:right="100" w:firstLine="0"/>
        <w:jc w:val="left"/>
        <w:rPr>
          <w:sz w:val="20"/>
        </w:rPr>
      </w:pPr>
      <w:r>
        <w:rPr>
          <w:color w:val="231F20"/>
          <w:w w:val="90"/>
          <w:sz w:val="20"/>
        </w:rPr>
        <w:t>(1) assist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0"/>
          <w:sz w:val="20"/>
        </w:rPr>
        <w:t>formation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0"/>
          <w:sz w:val="20"/>
        </w:rPr>
        <w:t>of the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0"/>
          <w:sz w:val="20"/>
        </w:rPr>
        <w:t>testicles,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0"/>
          <w:sz w:val="20"/>
        </w:rPr>
        <w:t>(2)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0"/>
          <w:sz w:val="20"/>
        </w:rPr>
        <w:t>maintain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0"/>
          <w:sz w:val="20"/>
        </w:rPr>
        <w:t>the steroid-synthesizing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0"/>
          <w:sz w:val="20"/>
        </w:rPr>
        <w:t>other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0"/>
          <w:sz w:val="20"/>
        </w:rPr>
        <w:t>functions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0"/>
          <w:sz w:val="20"/>
        </w:rPr>
        <w:t>of the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0"/>
          <w:sz w:val="20"/>
        </w:rPr>
        <w:t>testicles,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0"/>
          <w:sz w:val="20"/>
        </w:rPr>
        <w:t>(3)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0"/>
          <w:sz w:val="20"/>
        </w:rPr>
        <w:t>maintain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sz w:val="20"/>
        </w:rPr>
        <w:t>functioning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spermatozoa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and,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general,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maintain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male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fertility.</w:t>
      </w:r>
    </w:p>
    <w:p>
      <w:pPr>
        <w:spacing w:line="246" w:lineRule="exact" w:before="0"/>
        <w:ind w:left="410" w:right="0" w:firstLine="0"/>
        <w:jc w:val="left"/>
        <w:rPr>
          <w:sz w:val="20"/>
        </w:rPr>
      </w:pPr>
      <w:r>
        <w:rPr>
          <w:b/>
          <w:color w:val="231F20"/>
          <w:w w:val="90"/>
          <w:sz w:val="20"/>
        </w:rPr>
        <w:t>Keywords:</w:t>
      </w:r>
      <w:r>
        <w:rPr>
          <w:b/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vitamin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D,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male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reproductive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health,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spermatogenesis,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formation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testicles</w:t>
      </w:r>
    </w:p>
    <w:p>
      <w:pPr>
        <w:pStyle w:val="BodyText"/>
        <w:spacing w:before="2"/>
        <w:rPr>
          <w:sz w:val="12"/>
        </w:rPr>
      </w:pPr>
      <w:r>
        <w:rPr/>
        <w:pict>
          <v:shape style="position:absolute;margin-left:56.550999pt;margin-top:9.415131pt;width:156.1pt;height:.1pt;mso-position-horizontal-relative:page;mso-position-vertical-relative:paragraph;z-index:-15728640;mso-wrap-distance-left:0;mso-wrap-distance-right:0" id="docshape11" coordorigin="1131,188" coordsize="3122,0" path="m1131,188l4252,188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55" w:lineRule="exact" w:before="17"/>
        <w:ind w:left="410" w:right="0" w:firstLine="0"/>
        <w:jc w:val="left"/>
        <w:rPr>
          <w:sz w:val="20"/>
        </w:rPr>
      </w:pPr>
      <w:r>
        <w:rPr>
          <w:color w:val="231F20"/>
          <w:w w:val="90"/>
          <w:sz w:val="20"/>
        </w:rPr>
        <w:t>Автор,</w:t>
      </w:r>
      <w:r>
        <w:rPr>
          <w:color w:val="231F20"/>
          <w:spacing w:val="13"/>
          <w:w w:val="90"/>
          <w:sz w:val="20"/>
        </w:rPr>
        <w:t> </w:t>
      </w:r>
      <w:r>
        <w:rPr>
          <w:color w:val="231F20"/>
          <w:w w:val="90"/>
          <w:sz w:val="20"/>
        </w:rPr>
        <w:t>ответственный</w:t>
      </w:r>
      <w:r>
        <w:rPr>
          <w:color w:val="231F20"/>
          <w:spacing w:val="14"/>
          <w:w w:val="90"/>
          <w:sz w:val="20"/>
        </w:rPr>
        <w:t> </w:t>
      </w:r>
      <w:r>
        <w:rPr>
          <w:color w:val="231F20"/>
          <w:w w:val="90"/>
          <w:sz w:val="20"/>
        </w:rPr>
        <w:t>за</w:t>
      </w:r>
      <w:r>
        <w:rPr>
          <w:color w:val="231F20"/>
          <w:spacing w:val="14"/>
          <w:w w:val="90"/>
          <w:sz w:val="20"/>
        </w:rPr>
        <w:t> </w:t>
      </w:r>
      <w:r>
        <w:rPr>
          <w:color w:val="231F20"/>
          <w:w w:val="90"/>
          <w:sz w:val="20"/>
        </w:rPr>
        <w:t>переписку:</w:t>
      </w:r>
    </w:p>
    <w:p>
      <w:pPr>
        <w:spacing w:line="213" w:lineRule="auto" w:before="8"/>
        <w:ind w:left="127" w:right="105" w:firstLine="283"/>
        <w:jc w:val="both"/>
        <w:rPr>
          <w:sz w:val="20"/>
        </w:rPr>
      </w:pPr>
      <w:r>
        <w:rPr>
          <w:i/>
          <w:color w:val="231F20"/>
          <w:w w:val="90"/>
          <w:sz w:val="20"/>
        </w:rPr>
        <w:t>Громова Ольга Алексеевна — </w:t>
      </w:r>
      <w:r>
        <w:rPr>
          <w:color w:val="231F20"/>
          <w:w w:val="90"/>
          <w:sz w:val="20"/>
        </w:rPr>
        <w:t>д.м.н., профессор кафедры фармакологии ФГБОУ ВО ИвГМА МЗ России; адрес: 153000,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5"/>
          <w:sz w:val="20"/>
        </w:rPr>
        <w:t>Иваново,</w:t>
      </w:r>
      <w:r>
        <w:rPr>
          <w:color w:val="231F20"/>
          <w:spacing w:val="-7"/>
          <w:w w:val="95"/>
          <w:sz w:val="20"/>
        </w:rPr>
        <w:t> </w:t>
      </w:r>
      <w:r>
        <w:rPr>
          <w:color w:val="231F20"/>
          <w:w w:val="95"/>
          <w:sz w:val="20"/>
        </w:rPr>
        <w:t>Шереметевский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пр.,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8;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тел.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+7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(4932)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41-65-25;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e-mail:</w:t>
      </w:r>
      <w:r>
        <w:rPr>
          <w:color w:val="231F20"/>
          <w:spacing w:val="-6"/>
          <w:w w:val="95"/>
          <w:sz w:val="20"/>
        </w:rPr>
        <w:t> </w:t>
      </w:r>
      <w:hyperlink r:id="rId9">
        <w:r>
          <w:rPr>
            <w:color w:val="231F20"/>
            <w:w w:val="95"/>
            <w:sz w:val="20"/>
          </w:rPr>
          <w:t>unesco.gromova@gmail.com</w:t>
        </w:r>
      </w:hyperlink>
    </w:p>
    <w:p>
      <w:pPr>
        <w:pStyle w:val="BodyText"/>
        <w:spacing w:before="6"/>
        <w:rPr>
          <w:sz w:val="7"/>
        </w:rPr>
      </w:pPr>
    </w:p>
    <w:p>
      <w:pPr>
        <w:spacing w:after="0"/>
        <w:rPr>
          <w:sz w:val="7"/>
        </w:rPr>
        <w:sectPr>
          <w:headerReference w:type="default" r:id="rId5"/>
          <w:headerReference w:type="even" r:id="rId6"/>
          <w:footerReference w:type="default" r:id="rId7"/>
          <w:footerReference w:type="even" r:id="rId8"/>
          <w:type w:val="continuous"/>
          <w:pgSz w:w="11900" w:h="16840"/>
          <w:pgMar w:header="574" w:footer="802" w:top="1440" w:bottom="1000" w:left="720" w:right="740"/>
          <w:pgNumType w:start="61"/>
        </w:sectPr>
      </w:pPr>
    </w:p>
    <w:p>
      <w:pPr>
        <w:pStyle w:val="Heading1"/>
        <w:ind w:left="2071" w:right="1985"/>
      </w:pPr>
      <w:r>
        <w:rPr>
          <w:color w:val="231F20"/>
        </w:rPr>
        <w:t>Введение</w:t>
      </w:r>
    </w:p>
    <w:p>
      <w:pPr>
        <w:pStyle w:val="BodyText"/>
        <w:spacing w:line="194" w:lineRule="auto" w:before="227"/>
        <w:ind w:left="127" w:right="38" w:firstLine="283"/>
        <w:jc w:val="both"/>
      </w:pPr>
      <w:r>
        <w:rPr>
          <w:color w:val="231F20"/>
          <w:w w:val="90"/>
        </w:rPr>
        <w:t>Витамин D поддерживает репродукцию у обоих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полов. Рецептор витамина D (VDR) и ферменты ме-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таболизма витамина D представлены в репродуктив-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ных тканях женщин и мужчин в значительных коли-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чествах. У женщин, адекватный уровень витамина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D необходим для поддержания функционирования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5"/>
        </w:rPr>
        <w:t>клеток гранулёзы и ооцитов, зачатия, </w:t>
      </w:r>
      <w:r>
        <w:rPr>
          <w:color w:val="231F20"/>
          <w:w w:val="95"/>
        </w:rPr>
        <w:t>развития бе-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0"/>
        </w:rPr>
        <w:t>ременности,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а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также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для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профилактики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синдрома</w:t>
      </w:r>
      <w:r>
        <w:rPr>
          <w:color w:val="231F20"/>
          <w:spacing w:val="-47"/>
          <w:w w:val="90"/>
        </w:rPr>
        <w:t> </w:t>
      </w:r>
      <w:r>
        <w:rPr>
          <w:color w:val="231F20"/>
          <w:spacing w:val="-1"/>
          <w:w w:val="95"/>
        </w:rPr>
        <w:t>поликистоза </w:t>
      </w:r>
      <w:r>
        <w:rPr>
          <w:color w:val="231F20"/>
          <w:w w:val="95"/>
        </w:rPr>
        <w:t>яичников и эндометриоза [1]. У муж-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0"/>
        </w:rPr>
        <w:t>чин обеспеченность витамином D ассоциирована с</w:t>
      </w:r>
      <w:r>
        <w:rPr>
          <w:color w:val="231F20"/>
          <w:spacing w:val="1"/>
          <w:w w:val="90"/>
        </w:rPr>
        <w:t> </w:t>
      </w:r>
      <w:r>
        <w:rPr>
          <w:i/>
          <w:color w:val="231F20"/>
        </w:rPr>
        <w:t>количеством сперматозоидов, их подвижностью и</w:t>
      </w:r>
      <w:r>
        <w:rPr>
          <w:i/>
          <w:color w:val="231F20"/>
          <w:spacing w:val="1"/>
        </w:rPr>
        <w:t> </w:t>
      </w:r>
      <w:r>
        <w:rPr>
          <w:i/>
          <w:color w:val="231F20"/>
          <w:w w:val="95"/>
        </w:rPr>
        <w:t>морфологией </w:t>
      </w:r>
      <w:r>
        <w:rPr>
          <w:color w:val="231F20"/>
          <w:w w:val="95"/>
        </w:rPr>
        <w:t>[2]. Мужчины с тестикулопатией от-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личаются низкими уровнями 25(OH)D и низкой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экспрессией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фермента</w:t>
      </w:r>
      <w:r>
        <w:rPr>
          <w:color w:val="231F20"/>
          <w:spacing w:val="44"/>
        </w:rPr>
        <w:t> </w:t>
      </w:r>
      <w:r>
        <w:rPr>
          <w:i/>
          <w:color w:val="231F20"/>
          <w:w w:val="90"/>
        </w:rPr>
        <w:t>CYP21R</w:t>
      </w:r>
      <w:r>
        <w:rPr>
          <w:color w:val="231F20"/>
          <w:w w:val="90"/>
        </w:rPr>
        <w:t>.</w:t>
      </w:r>
      <w:r>
        <w:rPr>
          <w:color w:val="231F20"/>
          <w:spacing w:val="44"/>
        </w:rPr>
        <w:t> </w:t>
      </w:r>
      <w:r>
        <w:rPr>
          <w:color w:val="231F20"/>
          <w:w w:val="90"/>
        </w:rPr>
        <w:t>Делеции</w:t>
      </w:r>
      <w:r>
        <w:rPr>
          <w:color w:val="231F20"/>
          <w:spacing w:val="44"/>
        </w:rPr>
        <w:t> </w:t>
      </w:r>
      <w:r>
        <w:rPr>
          <w:color w:val="231F20"/>
          <w:w w:val="90"/>
        </w:rPr>
        <w:t>гена</w:t>
      </w:r>
      <w:r>
        <w:rPr>
          <w:color w:val="231F20"/>
          <w:spacing w:val="44"/>
        </w:rPr>
        <w:t> </w:t>
      </w:r>
      <w:r>
        <w:rPr>
          <w:i/>
          <w:color w:val="231F20"/>
          <w:w w:val="90"/>
        </w:rPr>
        <w:t>VDR</w:t>
      </w:r>
      <w:r>
        <w:rPr>
          <w:i/>
          <w:color w:val="231F20"/>
          <w:spacing w:val="-47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30"/>
          <w:w w:val="90"/>
        </w:rPr>
        <w:t> </w:t>
      </w:r>
      <w:r>
        <w:rPr>
          <w:color w:val="231F20"/>
          <w:w w:val="90"/>
        </w:rPr>
        <w:t>эксперименте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приводят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к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значительной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гонадной</w:t>
      </w:r>
    </w:p>
    <w:p>
      <w:pPr>
        <w:pStyle w:val="BodyText"/>
        <w:spacing w:line="194" w:lineRule="auto" w:before="139"/>
        <w:ind w:left="127" w:right="105"/>
        <w:jc w:val="both"/>
      </w:pPr>
      <w:r>
        <w:rPr/>
        <w:br w:type="column"/>
      </w:r>
      <w:r>
        <w:rPr>
          <w:color w:val="231F20"/>
          <w:w w:val="90"/>
        </w:rPr>
        <w:t>недостаточности, снижению количества сперматозо-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идов и их подвижности, а также к гистологическим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аномалиям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семенниках</w:t>
      </w:r>
      <w:r>
        <w:rPr>
          <w:color w:val="231F20"/>
          <w:spacing w:val="-11"/>
        </w:rPr>
        <w:t> </w:t>
      </w:r>
      <w:r>
        <w:rPr>
          <w:color w:val="231F20"/>
        </w:rPr>
        <w:t>[3].</w:t>
      </w:r>
    </w:p>
    <w:p>
      <w:pPr>
        <w:pStyle w:val="BodyText"/>
        <w:spacing w:line="194" w:lineRule="auto"/>
        <w:ind w:left="127" w:right="105" w:firstLine="283"/>
        <w:jc w:val="both"/>
      </w:pPr>
      <w:r>
        <w:rPr>
          <w:color w:val="231F20"/>
          <w:w w:val="90"/>
        </w:rPr>
        <w:t>Дефицит витамина D часто сочетается с мужским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бесплодием. Например, кросс-секционное исследо-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вание мужчин в возрасте 20—40 лет (n=559, 195 —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фертильны, 364 с бесплодием) указало на более низ-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кие уровни тестостерона и 25(OH)D у мужчин с бес-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5"/>
        </w:rPr>
        <w:t>плодием. Более </w:t>
      </w:r>
      <w:r>
        <w:rPr>
          <w:color w:val="231F20"/>
          <w:spacing w:val="-1"/>
          <w:w w:val="95"/>
        </w:rPr>
        <w:t>низкие значения 25(OH)D были ас-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0"/>
        </w:rPr>
        <w:t>социированы с более низким качеством спермы, так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что уровни 25(OH)D представляют собой независи-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мый фактор, определяющий подвижность и морфо-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логию</w:t>
      </w:r>
      <w:r>
        <w:rPr>
          <w:color w:val="231F20"/>
          <w:spacing w:val="-13"/>
        </w:rPr>
        <w:t> </w:t>
      </w:r>
      <w:r>
        <w:rPr>
          <w:color w:val="231F20"/>
        </w:rPr>
        <w:t>сперматозоидов</w:t>
      </w:r>
      <w:r>
        <w:rPr>
          <w:color w:val="231F20"/>
          <w:spacing w:val="-13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р</w:t>
      </w:r>
      <w:r>
        <w:rPr>
          <w:color w:val="231F20"/>
        </w:rPr>
        <w:t>&lt;0,05)</w:t>
      </w:r>
      <w:r>
        <w:rPr>
          <w:color w:val="231F20"/>
          <w:spacing w:val="-13"/>
        </w:rPr>
        <w:t> </w:t>
      </w:r>
      <w:r>
        <w:rPr>
          <w:color w:val="231F20"/>
        </w:rPr>
        <w:t>[4].</w:t>
      </w:r>
    </w:p>
    <w:p>
      <w:pPr>
        <w:pStyle w:val="BodyText"/>
        <w:spacing w:line="194" w:lineRule="auto"/>
        <w:ind w:left="127" w:right="105" w:firstLine="283"/>
        <w:jc w:val="both"/>
      </w:pPr>
      <w:r>
        <w:rPr>
          <w:color w:val="231F20"/>
          <w:w w:val="95"/>
        </w:rPr>
        <w:t>Важно отметить, что дефицит витамина D лег-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ко</w:t>
      </w:r>
      <w:r>
        <w:rPr>
          <w:color w:val="231F20"/>
          <w:w w:val="95"/>
        </w:rPr>
        <w:t> поддаётся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коррекции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посредством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перораль-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  <w:w w:val="95"/>
        </w:rPr>
        <w:t>ного приёма </w:t>
      </w:r>
      <w:r>
        <w:rPr>
          <w:color w:val="231F20"/>
          <w:spacing w:val="-1"/>
          <w:w w:val="95"/>
        </w:rPr>
        <w:t>препаратов витамина D, что является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0"/>
        </w:rPr>
        <w:t>эффективной</w:t>
      </w:r>
      <w:r>
        <w:rPr>
          <w:color w:val="231F20"/>
          <w:spacing w:val="40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40"/>
          <w:w w:val="90"/>
        </w:rPr>
        <w:t> </w:t>
      </w:r>
      <w:r>
        <w:rPr>
          <w:color w:val="231F20"/>
          <w:w w:val="90"/>
        </w:rPr>
        <w:t>безопасной</w:t>
      </w:r>
      <w:r>
        <w:rPr>
          <w:color w:val="231F20"/>
          <w:spacing w:val="40"/>
          <w:w w:val="90"/>
        </w:rPr>
        <w:t> </w:t>
      </w:r>
      <w:r>
        <w:rPr>
          <w:color w:val="231F20"/>
          <w:w w:val="90"/>
        </w:rPr>
        <w:t>процедурой</w:t>
      </w:r>
      <w:r>
        <w:rPr>
          <w:color w:val="231F20"/>
          <w:spacing w:val="40"/>
          <w:w w:val="90"/>
        </w:rPr>
        <w:t> </w:t>
      </w:r>
      <w:r>
        <w:rPr>
          <w:color w:val="231F20"/>
          <w:w w:val="90"/>
        </w:rPr>
        <w:t>[5].</w:t>
      </w:r>
      <w:r>
        <w:rPr>
          <w:color w:val="231F20"/>
          <w:spacing w:val="40"/>
          <w:w w:val="90"/>
        </w:rPr>
        <w:t> </w:t>
      </w:r>
      <w:r>
        <w:rPr>
          <w:color w:val="231F20"/>
          <w:w w:val="90"/>
        </w:rPr>
        <w:t>Далее,</w:t>
      </w:r>
    </w:p>
    <w:p>
      <w:pPr>
        <w:spacing w:after="0" w:line="194" w:lineRule="auto"/>
        <w:jc w:val="both"/>
        <w:sectPr>
          <w:type w:val="continuous"/>
          <w:pgSz w:w="11900" w:h="16840"/>
          <w:pgMar w:header="574" w:footer="802" w:top="1440" w:bottom="1000" w:left="720" w:right="740"/>
          <w:cols w:num="2" w:equalWidth="0">
            <w:col w:w="5130" w:space="114"/>
            <w:col w:w="5196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00" w:h="16840"/>
          <w:pgMar w:header="574" w:footer="802" w:top="1440" w:bottom="1000" w:left="720" w:right="740"/>
        </w:sectPr>
      </w:pPr>
    </w:p>
    <w:p>
      <w:pPr>
        <w:pStyle w:val="BodyText"/>
        <w:spacing w:line="194" w:lineRule="auto" w:before="131"/>
        <w:ind w:left="127" w:right="38"/>
        <w:jc w:val="both"/>
      </w:pPr>
      <w:r>
        <w:rPr>
          <w:color w:val="231F20"/>
          <w:w w:val="90"/>
        </w:rPr>
        <w:t>последовательно рассмотрен комплекс результатов,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полученных при проведении клинико-эпидемиоло-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гических, фундаментальных и клинических исследо-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ваний и указывающих на важность витамина D для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репродуктивной функции и профилактики мужско-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го</w:t>
      </w:r>
      <w:r>
        <w:rPr>
          <w:color w:val="231F20"/>
          <w:spacing w:val="-8"/>
        </w:rPr>
        <w:t> </w:t>
      </w:r>
      <w:r>
        <w:rPr>
          <w:color w:val="231F20"/>
        </w:rPr>
        <w:t>бесплодия.</w:t>
      </w:r>
    </w:p>
    <w:p>
      <w:pPr>
        <w:pStyle w:val="Heading1"/>
        <w:spacing w:line="213" w:lineRule="auto" w:before="173"/>
        <w:ind w:left="200" w:right="110" w:hanging="1"/>
      </w:pPr>
      <w:r>
        <w:rPr>
          <w:color w:val="231F20"/>
          <w:w w:val="85"/>
        </w:rPr>
        <w:t>Клинико-эпидемиологические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исследования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взаимосвязи</w:t>
      </w:r>
      <w:r>
        <w:rPr>
          <w:color w:val="231F20"/>
          <w:spacing w:val="33"/>
          <w:w w:val="85"/>
        </w:rPr>
        <w:t> </w:t>
      </w:r>
      <w:r>
        <w:rPr>
          <w:color w:val="231F20"/>
          <w:w w:val="85"/>
        </w:rPr>
        <w:t>дефицита</w:t>
      </w:r>
      <w:r>
        <w:rPr>
          <w:color w:val="231F20"/>
          <w:spacing w:val="33"/>
          <w:w w:val="85"/>
        </w:rPr>
        <w:t> </w:t>
      </w:r>
      <w:r>
        <w:rPr>
          <w:color w:val="231F20"/>
          <w:w w:val="85"/>
        </w:rPr>
        <w:t>витамина</w:t>
      </w:r>
      <w:r>
        <w:rPr>
          <w:color w:val="231F20"/>
          <w:spacing w:val="33"/>
          <w:w w:val="85"/>
        </w:rPr>
        <w:t> </w:t>
      </w:r>
      <w:r>
        <w:rPr>
          <w:color w:val="231F20"/>
          <w:w w:val="85"/>
        </w:rPr>
        <w:t>D</w:t>
      </w:r>
      <w:r>
        <w:rPr>
          <w:color w:val="231F20"/>
          <w:spacing w:val="33"/>
          <w:w w:val="85"/>
        </w:rPr>
        <w:t> </w:t>
      </w:r>
      <w:r>
        <w:rPr>
          <w:color w:val="231F20"/>
          <w:w w:val="85"/>
        </w:rPr>
        <w:t>и</w:t>
      </w:r>
      <w:r>
        <w:rPr>
          <w:color w:val="231F20"/>
          <w:spacing w:val="33"/>
          <w:w w:val="85"/>
        </w:rPr>
        <w:t> </w:t>
      </w:r>
      <w:r>
        <w:rPr>
          <w:color w:val="231F20"/>
          <w:w w:val="85"/>
        </w:rPr>
        <w:t>нарушений</w:t>
      </w:r>
      <w:r>
        <w:rPr>
          <w:color w:val="231F20"/>
          <w:spacing w:val="-44"/>
          <w:w w:val="85"/>
        </w:rPr>
        <w:t> </w:t>
      </w:r>
      <w:r>
        <w:rPr>
          <w:color w:val="231F20"/>
          <w:w w:val="90"/>
        </w:rPr>
        <w:t>репродуктивной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функции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у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мужчин</w:t>
      </w:r>
    </w:p>
    <w:p>
      <w:pPr>
        <w:pStyle w:val="BodyText"/>
        <w:spacing w:line="194" w:lineRule="auto" w:before="232"/>
        <w:ind w:left="127" w:right="38" w:firstLine="283"/>
        <w:jc w:val="both"/>
      </w:pPr>
      <w:r>
        <w:rPr>
          <w:color w:val="231F20"/>
          <w:w w:val="90"/>
        </w:rPr>
        <w:t>В крупномасштабном популяционном исследова-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5"/>
        </w:rPr>
        <w:t>нии мужчин (n=3369) недостаточность витамина D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0"/>
        </w:rPr>
        <w:t>(25(OH)D&lt;20 нг/мл) была ассоциирована со вторич-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ным гипогонадизмом (О.Р. 1,2; </w:t>
      </w:r>
      <w:r>
        <w:rPr>
          <w:i/>
          <w:color w:val="231F20"/>
          <w:w w:val="90"/>
        </w:rPr>
        <w:t>р</w:t>
      </w:r>
      <w:r>
        <w:rPr>
          <w:color w:val="231F20"/>
          <w:w w:val="90"/>
        </w:rPr>
        <w:t>=0,05) и с компенси-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рованным гипогонадизмом (О.Р. 1,5; </w:t>
      </w:r>
      <w:r>
        <w:rPr>
          <w:i/>
          <w:color w:val="231F20"/>
          <w:w w:val="90"/>
        </w:rPr>
        <w:t>р</w:t>
      </w:r>
      <w:r>
        <w:rPr>
          <w:color w:val="231F20"/>
          <w:w w:val="90"/>
        </w:rPr>
        <w:t>=0,03). Уровни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25(OH)D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были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прямо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пропорциональны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уровням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общего и свободного тестостерона и обратно про-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порциональны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уровням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эстрадиола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[6].</w:t>
      </w:r>
    </w:p>
    <w:p>
      <w:pPr>
        <w:pStyle w:val="BodyText"/>
        <w:spacing w:line="194" w:lineRule="auto"/>
        <w:ind w:left="127" w:right="38" w:firstLine="283"/>
        <w:jc w:val="both"/>
      </w:pPr>
      <w:r>
        <w:rPr>
          <w:color w:val="231F20"/>
          <w:w w:val="95"/>
        </w:rPr>
        <w:t>На рис. 1 представлены данные для пациентов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четырёх групп гонадального статуса, определяемы-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ми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пороговыми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значениями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общего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тестостерона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(10,5 нмоль/л) и лютеинизирующего гормона (9,4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Ед/л). Большинство мужчин были нормогонадальны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5"/>
        </w:rPr>
        <w:t>(77%), у 9% установлен компенсированный </w:t>
      </w:r>
      <w:r>
        <w:rPr>
          <w:color w:val="231F20"/>
          <w:w w:val="95"/>
        </w:rPr>
        <w:t>гипого-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0"/>
        </w:rPr>
        <w:t>надизм, у 2% — первичный гипогонадизм и у 12% —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5"/>
        </w:rPr>
        <w:t>вторичный гипогонадизм. У 50% мужчин </w:t>
      </w:r>
      <w:r>
        <w:rPr>
          <w:color w:val="231F20"/>
          <w:w w:val="95"/>
        </w:rPr>
        <w:t>с гипого-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0"/>
        </w:rPr>
        <w:t>надизмом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отмечены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уровни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25(OH)D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менее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20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нг/мл</w:t>
      </w:r>
    </w:p>
    <w:p>
      <w:pPr>
        <w:pStyle w:val="BodyText"/>
        <w:spacing w:line="194" w:lineRule="auto" w:before="131"/>
        <w:ind w:left="127" w:right="105"/>
        <w:jc w:val="both"/>
      </w:pPr>
      <w:r>
        <w:rPr/>
        <w:br w:type="column"/>
      </w:r>
      <w:r>
        <w:rPr>
          <w:color w:val="231F20"/>
          <w:w w:val="90"/>
        </w:rPr>
        <w:t>(по сравнению с 39% мужчин из нормогонадальной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группы</w:t>
      </w:r>
      <w:r>
        <w:rPr>
          <w:color w:val="231F20"/>
          <w:spacing w:val="-8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p</w:t>
      </w:r>
      <w:r>
        <w:rPr>
          <w:color w:val="231F20"/>
        </w:rPr>
        <w:t>=0,05).</w:t>
      </w:r>
    </w:p>
    <w:p>
      <w:pPr>
        <w:pStyle w:val="BodyText"/>
        <w:spacing w:line="194" w:lineRule="auto"/>
        <w:ind w:left="127" w:right="105" w:firstLine="283"/>
        <w:jc w:val="both"/>
      </w:pPr>
      <w:r>
        <w:rPr>
          <w:i/>
          <w:color w:val="231F20"/>
          <w:w w:val="95"/>
        </w:rPr>
        <w:t>Уровни 25(ОН)D ассоциированы с качеством спер-</w:t>
      </w:r>
      <w:r>
        <w:rPr>
          <w:i/>
          <w:color w:val="231F20"/>
          <w:spacing w:val="1"/>
          <w:w w:val="95"/>
        </w:rPr>
        <w:t> </w:t>
      </w:r>
      <w:r>
        <w:rPr>
          <w:i/>
          <w:color w:val="231F20"/>
          <w:w w:val="90"/>
        </w:rPr>
        <w:t>мы</w:t>
      </w:r>
      <w:r>
        <w:rPr>
          <w:color w:val="231F20"/>
          <w:w w:val="90"/>
        </w:rPr>
        <w:t>. Кросс-секционное исследование популяционной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5"/>
        </w:rPr>
        <w:t>выборки здоровых мужчин (n=170, 29±9 лет, ИМТ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24±3 кг/м</w:t>
      </w:r>
      <w:r>
        <w:rPr>
          <w:color w:val="231F20"/>
          <w:w w:val="95"/>
          <w:position w:val="7"/>
          <w:sz w:val="13"/>
        </w:rPr>
        <w:t>2</w:t>
      </w:r>
      <w:r>
        <w:rPr>
          <w:color w:val="231F20"/>
          <w:w w:val="95"/>
        </w:rPr>
        <w:t>) показало, что средние уровни 25(OH)D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составили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34±15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нг/мл.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Концентрация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сперматозо-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идов, линейная скорость, морфология сперматозои-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дов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были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достоверно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ниже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у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мужчин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25(OH)D&lt;20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нг/мл и с 25(OH)D&gt;50 нг/мл по сравнению с муж-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чинами с 25(OH)D в диапазоне 20—50 нг/мл (нор-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ма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30—80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нг/мл).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Таким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образом,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как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низкие,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так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очень</w:t>
      </w:r>
      <w:r>
        <w:rPr>
          <w:color w:val="231F20"/>
          <w:spacing w:val="48"/>
          <w:w w:val="95"/>
        </w:rPr>
        <w:t> </w:t>
      </w:r>
      <w:r>
        <w:rPr>
          <w:color w:val="231F20"/>
          <w:w w:val="95"/>
        </w:rPr>
        <w:t>высокие</w:t>
      </w:r>
      <w:r>
        <w:rPr>
          <w:color w:val="231F20"/>
          <w:spacing w:val="49"/>
          <w:w w:val="95"/>
        </w:rPr>
        <w:t> </w:t>
      </w:r>
      <w:r>
        <w:rPr>
          <w:color w:val="231F20"/>
          <w:w w:val="95"/>
        </w:rPr>
        <w:t>уровни</w:t>
      </w:r>
      <w:r>
        <w:rPr>
          <w:color w:val="231F20"/>
          <w:spacing w:val="49"/>
          <w:w w:val="95"/>
        </w:rPr>
        <w:t> </w:t>
      </w:r>
      <w:r>
        <w:rPr>
          <w:color w:val="231F20"/>
          <w:w w:val="95"/>
        </w:rPr>
        <w:t>25(OH)D</w:t>
      </w:r>
      <w:r>
        <w:rPr>
          <w:color w:val="231F20"/>
          <w:spacing w:val="48"/>
          <w:w w:val="95"/>
        </w:rPr>
        <w:t> </w:t>
      </w:r>
      <w:r>
        <w:rPr>
          <w:color w:val="231F20"/>
          <w:w w:val="95"/>
        </w:rPr>
        <w:t>могут</w:t>
      </w:r>
      <w:r>
        <w:rPr>
          <w:color w:val="231F20"/>
          <w:spacing w:val="49"/>
          <w:w w:val="95"/>
        </w:rPr>
        <w:t> </w:t>
      </w:r>
      <w:r>
        <w:rPr>
          <w:color w:val="231F20"/>
          <w:w w:val="95"/>
        </w:rPr>
        <w:t>негативно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0"/>
        </w:rPr>
        <w:t>сказаться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параметрах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семенной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жидкости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[7].</w:t>
      </w:r>
    </w:p>
    <w:p>
      <w:pPr>
        <w:pStyle w:val="BodyText"/>
        <w:spacing w:line="194" w:lineRule="auto"/>
        <w:ind w:left="127" w:right="105" w:firstLine="283"/>
        <w:jc w:val="both"/>
      </w:pPr>
      <w:r>
        <w:rPr/>
        <w:pict>
          <v:shape style="position:absolute;margin-left:264.991089pt;margin-top:241.675934pt;width:11.7pt;height:51.1pt;mso-position-horizontal-relative:page;mso-position-vertical-relative:paragraph;z-index:15730176" type="#_x0000_t202" id="docshape1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Tahoma" w:hAnsi="Tahoma"/>
                      <w:sz w:val="16"/>
                    </w:rPr>
                  </w:pPr>
                  <w:r>
                    <w:rPr>
                      <w:rFonts w:ascii="Tahoma" w:hAnsi="Tahoma"/>
                      <w:color w:val="231F20"/>
                      <w:sz w:val="16"/>
                    </w:rPr>
                    <w:t>%</w:t>
                  </w:r>
                  <w:r>
                    <w:rPr>
                      <w:rFonts w:ascii="Tahoma" w:hAnsi="Tahoma"/>
                      <w:color w:val="231F20"/>
                      <w:spacing w:val="-6"/>
                      <w:sz w:val="16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sz w:val="16"/>
                    </w:rPr>
                    <w:t>пациентов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0"/>
        </w:rPr>
        <w:t>Недостаточность витамина D является фактором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риска сниженного качества спермы у мужчин с бес-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плодием.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Интересно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отметить,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что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клиническом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ис-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следовании [8] уровни 25(ОН)D в сыворотке крови не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показали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достоверных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ассоциаций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с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бесплодием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или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фертильностью. В то же время, уровни 1,25(ОН)2D3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сыворотки были значительно ниже при олигоспер-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мии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(</w:t>
      </w:r>
      <w:r>
        <w:rPr>
          <w:i/>
          <w:color w:val="231F20"/>
          <w:w w:val="95"/>
        </w:rPr>
        <w:t>p</w:t>
      </w:r>
      <w:r>
        <w:rPr>
          <w:color w:val="231F20"/>
          <w:w w:val="95"/>
        </w:rPr>
        <w:t>&lt;0,05),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астеноспермии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(</w:t>
      </w:r>
      <w:r>
        <w:rPr>
          <w:i/>
          <w:color w:val="231F20"/>
          <w:w w:val="95"/>
        </w:rPr>
        <w:t>p</w:t>
      </w:r>
      <w:r>
        <w:rPr>
          <w:color w:val="231F20"/>
          <w:w w:val="95"/>
        </w:rPr>
        <w:t>&lt;0,01),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олигоасте-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носпермии (</w:t>
      </w:r>
      <w:r>
        <w:rPr>
          <w:i/>
          <w:color w:val="231F20"/>
          <w:w w:val="95"/>
        </w:rPr>
        <w:t>p</w:t>
      </w:r>
      <w:r>
        <w:rPr>
          <w:color w:val="231F20"/>
          <w:w w:val="95"/>
        </w:rPr>
        <w:t>&lt;0,05) и азооспермия (</w:t>
      </w:r>
      <w:r>
        <w:rPr>
          <w:i/>
          <w:color w:val="231F20"/>
          <w:w w:val="95"/>
        </w:rPr>
        <w:t>p</w:t>
      </w:r>
      <w:r>
        <w:rPr>
          <w:color w:val="231F20"/>
          <w:w w:val="95"/>
        </w:rPr>
        <w:t>&lt;0,01), чем 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фертильных мужчин. Уровни 1,25(ОН)2D3 также по-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85"/>
        </w:rPr>
        <w:t>ложительно коррелировали с подвижностью и общим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90"/>
        </w:rPr>
        <w:t>количеством сперматозоидов [8]. Это подчеркивает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важность определения различных метаболитов вита-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мина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сыворотке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крови,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а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не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только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25(OH)D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[9].</w:t>
      </w:r>
    </w:p>
    <w:p>
      <w:pPr>
        <w:spacing w:after="0" w:line="194" w:lineRule="auto"/>
        <w:jc w:val="both"/>
        <w:sectPr>
          <w:type w:val="continuous"/>
          <w:pgSz w:w="11900" w:h="16840"/>
          <w:pgMar w:header="574" w:footer="802" w:top="1440" w:bottom="1000" w:left="720" w:right="740"/>
          <w:cols w:num="2" w:equalWidth="0">
            <w:col w:w="5129" w:space="115"/>
            <w:col w:w="5196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17.82312pt;margin-top:538.488892pt;width:14.1pt;height:46.45pt;mso-position-horizontal-relative:page;mso-position-vertical-relative:page;z-index:15729664" type="#_x0000_t202" id="docshape13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color w:val="231F20"/>
                      <w:sz w:val="20"/>
                    </w:rPr>
                    <w:t>ЛГ,</w:t>
                  </w:r>
                  <w:r>
                    <w:rPr>
                      <w:rFonts w:ascii="Tahoma" w:hAnsi="Tahoma"/>
                      <w:b/>
                      <w:color w:val="231F20"/>
                      <w:spacing w:val="-2"/>
                      <w:sz w:val="20"/>
                    </w:rPr>
                    <w:t> </w:t>
                  </w:r>
                  <w:r>
                    <w:rPr>
                      <w:rFonts w:ascii="Tahoma" w:hAnsi="Tahoma"/>
                      <w:b/>
                      <w:color w:val="231F20"/>
                      <w:sz w:val="20"/>
                    </w:rPr>
                    <w:t>Ед/л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line="213" w:lineRule="auto" w:before="118"/>
        <w:ind w:left="127" w:right="105" w:firstLine="0"/>
        <w:jc w:val="both"/>
        <w:rPr>
          <w:sz w:val="20"/>
        </w:rPr>
      </w:pPr>
      <w:r>
        <w:rPr/>
        <w:pict>
          <v:group style="position:absolute;margin-left:99.070999pt;margin-top:-292.100861pt;width:397.2pt;height:294.5pt;mso-position-horizontal-relative:page;mso-position-vertical-relative:paragraph;z-index:15729152" id="docshapegroup14" coordorigin="1981,-5842" coordsize="7944,5890">
            <v:shape style="position:absolute;left:2916;top:-5843;width:6575;height:5826" type="#_x0000_t75" id="docshape15" stroked="false">
              <v:imagedata r:id="rId10" o:title=""/>
            </v:shape>
            <v:shape style="position:absolute;left:1981;top:-2614;width:7944;height:2662" id="docshape16" coordorigin="1981,-2613" coordsize="7944,2662" path="m3356,-1141l1981,-1141,1981,-882,3356,-882,3356,-1141xm4068,-676l2644,-676,2644,48,4068,48,4068,-676xm6865,-1141l3664,-1141,3664,-882,6865,-882,6865,-1141xm9045,-676l7052,-676,7052,48,9045,48,9045,-676xm9925,-2613l7931,-2613,7931,-1889,9925,-1889,9925,-2613xe" filled="true" fillcolor="#ffffff" stroked="false">
              <v:path arrowok="t"/>
              <v:fill type="solid"/>
            </v:shape>
            <v:shape style="position:absolute;left:2664;top:-5352;width:239;height:242" type="#_x0000_t202" id="docshape1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20"/>
                      </w:rPr>
                    </w:pPr>
                    <w:r>
                      <w:rPr>
                        <w:rFonts w:ascii="Tahoma"/>
                        <w:color w:val="231F20"/>
                        <w:sz w:val="20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7096;top:-5233;width:237;height:145" type="#_x0000_t202" id="docshape1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12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pacing w:val="-5"/>
                        <w:sz w:val="12"/>
                        <w:shd w:fill="FFFFFF" w:color="auto" w:val="clear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z w:val="12"/>
                        <w:shd w:fill="FFFFFF" w:color="auto" w:val="clear"/>
                      </w:rPr>
                      <w:t>49</w:t>
                    </w:r>
                    <w:r>
                      <w:rPr>
                        <w:rFonts w:ascii="Tahoma"/>
                        <w:b/>
                        <w:color w:val="231F20"/>
                        <w:spacing w:val="-2"/>
                        <w:sz w:val="12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802;top:-5124;width:237;height:145" type="#_x0000_t202" id="docshape1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12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pacing w:val="-4"/>
                        <w:sz w:val="12"/>
                        <w:shd w:fill="FFFFFF" w:color="auto" w:val="clear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z w:val="12"/>
                        <w:shd w:fill="FFFFFF" w:color="auto" w:val="clear"/>
                      </w:rPr>
                      <w:t>47</w:t>
                    </w:r>
                    <w:r>
                      <w:rPr>
                        <w:rFonts w:ascii="Tahoma"/>
                        <w:b/>
                        <w:color w:val="231F20"/>
                        <w:spacing w:val="-4"/>
                        <w:sz w:val="12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8568;top:-5100;width:237;height:145" type="#_x0000_t202" id="docshape2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12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pacing w:val="-10"/>
                        <w:sz w:val="12"/>
                        <w:shd w:fill="FFFFFF" w:color="auto" w:val="clear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z w:val="12"/>
                        <w:shd w:fill="FFFFFF" w:color="auto" w:val="clear"/>
                      </w:rPr>
                      <w:t>46</w:t>
                    </w:r>
                    <w:r>
                      <w:rPr>
                        <w:rFonts w:ascii="Tahoma"/>
                        <w:b/>
                        <w:color w:val="231F20"/>
                        <w:spacing w:val="2"/>
                        <w:sz w:val="12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377;top:-4827;width:237;height:145" type="#_x0000_t202" id="docshape2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12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pacing w:val="-4"/>
                        <w:sz w:val="12"/>
                        <w:shd w:fill="FFFFFF" w:color="auto" w:val="clear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z w:val="12"/>
                        <w:shd w:fill="FFFFFF" w:color="auto" w:val="clear"/>
                      </w:rPr>
                      <w:t>39</w:t>
                    </w:r>
                    <w:r>
                      <w:rPr>
                        <w:rFonts w:ascii="Tahoma"/>
                        <w:b/>
                        <w:color w:val="231F20"/>
                        <w:spacing w:val="-4"/>
                        <w:sz w:val="12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606;top:-4701;width:220;height:145" type="#_x0000_t202" id="docshape2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12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z w:val="12"/>
                        <w:shd w:fill="FFFFFF" w:color="auto" w:val="clear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24"/>
                        <w:sz w:val="12"/>
                        <w:shd w:fill="FFFFFF" w:color="auto" w:val="clear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z w:val="12"/>
                        <w:shd w:fill="FFFFFF" w:color="auto" w:val="clear"/>
                      </w:rPr>
                      <w:t>35</w:t>
                    </w:r>
                  </w:p>
                </w:txbxContent>
              </v:textbox>
              <w10:wrap type="none"/>
            </v:shape>
            <v:shape style="position:absolute;left:5976;top:-4508;width:382;height:145" type="#_x0000_t202" id="docshape23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12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z w:val="12"/>
                        <w:shd w:fill="FFFFFF" w:color="auto" w:val="clear"/>
                      </w:rPr>
                      <w:t>31</w:t>
                    </w:r>
                    <w:r>
                      <w:rPr>
                        <w:rFonts w:ascii="Tahoma"/>
                        <w:b/>
                        <w:color w:val="231F20"/>
                        <w:spacing w:val="20"/>
                        <w:sz w:val="12"/>
                        <w:shd w:fill="FFFFFF" w:color="auto" w:val="clear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z w:val="12"/>
                        <w:shd w:fill="FFFFFF" w:color="auto" w:val="clear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6879;top:-4508;width:219;height:145" type="#_x0000_t202" id="docshape2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12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pacing w:val="10"/>
                        <w:sz w:val="12"/>
                        <w:shd w:fill="FFFFFF" w:color="auto" w:val="clear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z w:val="12"/>
                        <w:shd w:fill="FFFFFF" w:color="auto" w:val="clear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8352;top:-4508;width:220;height:145" type="#_x0000_t202" id="docshape2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12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z w:val="12"/>
                        <w:shd w:fill="FFFFFF" w:color="auto" w:val="clear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24"/>
                        <w:sz w:val="12"/>
                        <w:shd w:fill="FFFFFF" w:color="auto" w:val="clear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z w:val="12"/>
                        <w:shd w:fill="FFFFFF" w:color="auto" w:val="clear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2664;top:-4388;width:239;height:242" type="#_x0000_t202" id="docshape2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20"/>
                      </w:rPr>
                    </w:pPr>
                    <w:r>
                      <w:rPr>
                        <w:rFonts w:ascii="Tahoma"/>
                        <w:color w:val="231F20"/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8117;top:-4278;width:223;height:145" type="#_x0000_t202" id="docshape2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12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z w:val="12"/>
                        <w:shd w:fill="FFFFFF" w:color="auto" w:val="clear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21"/>
                        <w:sz w:val="12"/>
                        <w:shd w:fill="FFFFFF" w:color="auto" w:val="clear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z w:val="12"/>
                        <w:shd w:fill="FFFFFF" w:color="auto" w:val="clear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6663;top:-4128;width:223;height:145" type="#_x0000_t202" id="docshape2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12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z w:val="12"/>
                        <w:shd w:fill="FFFFFF" w:color="auto" w:val="clear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pacing w:val="-22"/>
                        <w:sz w:val="12"/>
                        <w:shd w:fill="FFFFFF" w:color="auto" w:val="clear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z w:val="12"/>
                        <w:shd w:fill="FFFFFF" w:color="auto" w:val="clear"/>
                      </w:rPr>
                      <w:t>21</w:t>
                    </w:r>
                  </w:p>
                </w:txbxContent>
              </v:textbox>
              <w10:wrap type="none"/>
            </v:shape>
            <v:shape style="position:absolute;left:7446;top:-4066;width:173;height:145" type="#_x0000_t202" id="docshape2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12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z w:val="12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2664;top:-3425;width:239;height:242" type="#_x0000_t202" id="docshape3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20"/>
                      </w:rPr>
                    </w:pPr>
                    <w:r>
                      <w:rPr>
                        <w:rFonts w:ascii="Tahoma"/>
                        <w:color w:val="231F20"/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5942;top:-3099;width:3028;height:147" type="#_x0000_t202" id="docshape31" filled="false" stroked="false">
              <v:textbox inset="0,0,0,0">
                <w:txbxContent>
                  <w:p>
                    <w:pPr>
                      <w:tabs>
                        <w:tab w:pos="767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12"/>
                      </w:rPr>
                    </w:pPr>
                    <w:r>
                      <w:rPr>
                        <w:rFonts w:ascii="Times New Roman" w:hAnsi="Times New Roman"/>
                        <w:color w:val="231F20"/>
                        <w:sz w:val="12"/>
                        <w:shd w:fill="FFFFFF" w:color="auto" w:val="clear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231F20"/>
                        <w:spacing w:val="-15"/>
                        <w:sz w:val="12"/>
                        <w:shd w:fill="FFFFFF" w:color="auto" w:val="clear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12"/>
                        <w:shd w:fill="FFFFFF" w:color="auto" w:val="clear"/>
                      </w:rPr>
                      <w:t>Норма</w:t>
                      <w:tab/>
                      <w:t>Компенс.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69"/>
                        <w:sz w:val="12"/>
                        <w:shd w:fill="FFFFFF" w:color="auto" w:val="clear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12"/>
                        <w:shd w:fill="FFFFFF" w:color="auto" w:val="clear"/>
                      </w:rPr>
                      <w:t>Первичный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51"/>
                        <w:sz w:val="12"/>
                        <w:shd w:fill="FFFFFF" w:color="auto" w:val="clear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12"/>
                        <w:shd w:fill="FFFFFF" w:color="auto" w:val="clear"/>
                      </w:rPr>
                      <w:t>Вторичный</w:t>
                    </w:r>
                  </w:p>
                </w:txbxContent>
              </v:textbox>
              <w10:wrap type="none"/>
            </v:shape>
            <v:shape style="position:absolute;left:2664;top:-2462;width:239;height:242" type="#_x0000_t202" id="docshape3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20"/>
                      </w:rPr>
                    </w:pPr>
                    <w:r>
                      <w:rPr>
                        <w:rFonts w:ascii="Tahoma"/>
                        <w:color w:val="231F20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7988;top:-2593;width:1460;height:626" type="#_x0000_t202" id="docshape33" filled="false" stroked="false">
              <v:textbox inset="0,0,0,0">
                <w:txbxContent>
                  <w:p>
                    <w:pPr>
                      <w:spacing w:line="268" w:lineRule="auto" w:before="0"/>
                      <w:ind w:left="0" w:right="1" w:firstLine="0"/>
                      <w:jc w:val="left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color w:val="231F20"/>
                        <w:sz w:val="16"/>
                      </w:rPr>
                      <w:t>Компенсированный</w:t>
                    </w:r>
                    <w:r>
                      <w:rPr>
                        <w:rFonts w:ascii="Tahoma" w:hAnsi="Tahoma"/>
                        <w:color w:val="231F20"/>
                        <w:spacing w:val="-47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16"/>
                      </w:rPr>
                      <w:t>гипогонадизм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sz w:val="16"/>
                      </w:rPr>
                      <w:t>287 (9%)</w:t>
                    </w:r>
                  </w:p>
                </w:txbxContent>
              </v:textbox>
              <w10:wrap type="none"/>
            </v:shape>
            <v:shape style="position:absolute;left:2773;top:-1499;width:1077;height:1411" type="#_x0000_t202" id="docshape3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20"/>
                      </w:rPr>
                    </w:pPr>
                    <w:r>
                      <w:rPr>
                        <w:rFonts w:ascii="Tahoma"/>
                        <w:color w:val="231F20"/>
                        <w:sz w:val="20"/>
                      </w:rPr>
                      <w:t>0</w:t>
                    </w:r>
                  </w:p>
                  <w:p>
                    <w:pPr>
                      <w:spacing w:before="121"/>
                      <w:ind w:left="0" w:right="106" w:firstLine="0"/>
                      <w:jc w:val="center"/>
                      <w:rPr>
                        <w:rFonts w:ascii="Tahoma"/>
                        <w:sz w:val="20"/>
                      </w:rPr>
                    </w:pPr>
                    <w:r>
                      <w:rPr>
                        <w:rFonts w:ascii="Tahoma"/>
                        <w:color w:val="231F20"/>
                        <w:sz w:val="20"/>
                      </w:rPr>
                      <w:t>0</w:t>
                    </w:r>
                  </w:p>
                  <w:p>
                    <w:pPr>
                      <w:spacing w:line="268" w:lineRule="auto" w:before="176"/>
                      <w:ind w:left="41" w:right="0" w:firstLine="0"/>
                      <w:jc w:val="left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color w:val="231F20"/>
                        <w:sz w:val="16"/>
                      </w:rPr>
                      <w:t>Вторичный</w:t>
                    </w:r>
                    <w:r>
                      <w:rPr>
                        <w:rFonts w:ascii="Tahoma" w:hAnsi="Tahoma"/>
                        <w:color w:val="231F20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16"/>
                      </w:rPr>
                      <w:t>гипогонадизм</w:t>
                    </w:r>
                    <w:r>
                      <w:rPr>
                        <w:rFonts w:ascii="Tahoma" w:hAnsi="Tahoma"/>
                        <w:color w:val="231F20"/>
                        <w:spacing w:val="-48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16"/>
                      </w:rPr>
                      <w:t>365 (12%)</w:t>
                    </w:r>
                  </w:p>
                </w:txbxContent>
              </v:textbox>
              <w10:wrap type="none"/>
            </v:shape>
            <v:shape style="position:absolute;left:7479;top:-1136;width:1870;height:242" type="#_x0000_t202" id="docshape35" filled="false" stroked="false">
              <v:textbox inset="0,0,0,0">
                <w:txbxContent>
                  <w:p>
                    <w:pPr>
                      <w:tabs>
                        <w:tab w:pos="1315" w:val="left" w:leader="none"/>
                        <w:tab w:pos="1849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20"/>
                      </w:rPr>
                    </w:pPr>
                    <w:r>
                      <w:rPr>
                        <w:rFonts w:ascii="Tahoma"/>
                        <w:color w:val="231F20"/>
                        <w:sz w:val="20"/>
                        <w:shd w:fill="FFFFFF" w:color="auto" w:val="clear"/>
                      </w:rPr>
                      <w:t>  </w:t>
                    </w:r>
                    <w:r>
                      <w:rPr>
                        <w:rFonts w:ascii="Tahoma"/>
                        <w:color w:val="231F20"/>
                        <w:spacing w:val="-13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sz w:val="20"/>
                        <w:shd w:fill="FFFFFF" w:color="auto" w:val="clear"/>
                      </w:rPr>
                      <w:t>40</w:t>
                      <w:tab/>
                      <w:t>50</w:t>
                      <w:tab/>
                    </w:r>
                  </w:p>
                </w:txbxContent>
              </v:textbox>
              <w10:wrap type="none"/>
            </v:shape>
            <v:shape style="position:absolute;left:7140;top:-658;width:1174;height:410" type="#_x0000_t202" id="docshape3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color w:val="231F20"/>
                        <w:sz w:val="16"/>
                      </w:rPr>
                      <w:t>Нормогонадизм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sz w:val="16"/>
                      </w:rPr>
                      <w:t>2334 (77%)</w:t>
                    </w:r>
                  </w:p>
                </w:txbxContent>
              </v:textbox>
              <w10:wrap type="none"/>
            </v:shape>
            <v:shape style="position:absolute;left:3852;top:-882;width:3150;height:813" type="#_x0000_t202" id="docshape37" filled="true" fillcolor="#ffffff" stroked="false">
              <v:textbox inset="0,0,0,0">
                <w:txbxContent>
                  <w:p>
                    <w:pPr>
                      <w:spacing w:before="25"/>
                      <w:ind w:left="289" w:right="0" w:firstLine="0"/>
                      <w:jc w:val="left"/>
                      <w:rPr>
                        <w:rFonts w:ascii="Tahoma" w:hAnsi="Tahoma"/>
                        <w:b/>
                        <w:color w:val="000000"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18"/>
                      </w:rPr>
                      <w:t>Общий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18"/>
                      </w:rPr>
                      <w:t>тестостерон,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18"/>
                      </w:rPr>
                      <w:t>нмоль/л</w:t>
                    </w:r>
                  </w:p>
                </w:txbxContent>
              </v:textbox>
              <v:fill type="solid"/>
              <w10:wrap type="none"/>
            </v:shape>
            <v:shape style="position:absolute;left:6534;top:-1136;width:239;height:242" type="#_x0000_t202" id="docshape3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20"/>
                      </w:rPr>
                    </w:pPr>
                    <w:r>
                      <w:rPr>
                        <w:rFonts w:ascii="Tahoma"/>
                        <w:color w:val="231F20"/>
                        <w:sz w:val="20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5414;top:-1136;width:239;height:242" type="#_x0000_t202" id="docshape3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20"/>
                      </w:rPr>
                    </w:pPr>
                    <w:r>
                      <w:rPr>
                        <w:rFonts w:ascii="Tahoma"/>
                        <w:color w:val="231F20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4274;top:-1136;width:239;height:242" type="#_x0000_t202" id="docshape4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20"/>
                      </w:rPr>
                    </w:pPr>
                    <w:r>
                      <w:rPr>
                        <w:rFonts w:ascii="Tahoma"/>
                        <w:color w:val="231F20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357;top:-5166;width:451;height:2096" type="#_x0000_t202" id="docshape41" filled="true" fillcolor="#ffffff" stroked="false">
              <v:textbox inset="0,0,0,0">
                <w:txbxContent>
                  <w:p>
                    <w:pPr>
                      <w:spacing w:line="153" w:lineRule="exact" w:before="0"/>
                      <w:ind w:left="219" w:right="0" w:firstLine="0"/>
                      <w:jc w:val="left"/>
                      <w:rPr>
                        <w:rFonts w:ascii="Tahoma"/>
                        <w:color w:val="000000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sz w:val="16"/>
                      </w:rPr>
                      <w:t>50</w:t>
                    </w:r>
                  </w:p>
                  <w:p>
                    <w:pPr>
                      <w:spacing w:line="240" w:lineRule="auto" w:before="9"/>
                      <w:rPr>
                        <w:rFonts w:ascii="Tahoma"/>
                        <w:color w:val="000000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54" w:firstLine="0"/>
                      <w:jc w:val="right"/>
                      <w:rPr>
                        <w:rFonts w:ascii="Tahoma"/>
                        <w:color w:val="000000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sz w:val="16"/>
                      </w:rPr>
                      <w:t>40</w:t>
                    </w:r>
                  </w:p>
                  <w:p>
                    <w:pPr>
                      <w:spacing w:line="240" w:lineRule="auto" w:before="9"/>
                      <w:rPr>
                        <w:rFonts w:ascii="Tahoma"/>
                        <w:color w:val="000000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54" w:firstLine="0"/>
                      <w:jc w:val="right"/>
                      <w:rPr>
                        <w:rFonts w:ascii="Tahoma"/>
                        <w:color w:val="000000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sz w:val="16"/>
                      </w:rPr>
                      <w:t>30</w:t>
                    </w:r>
                  </w:p>
                  <w:p>
                    <w:pPr>
                      <w:spacing w:line="240" w:lineRule="auto" w:before="9"/>
                      <w:rPr>
                        <w:rFonts w:ascii="Tahoma"/>
                        <w:color w:val="000000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54" w:firstLine="0"/>
                      <w:jc w:val="right"/>
                      <w:rPr>
                        <w:rFonts w:ascii="Tahoma"/>
                        <w:color w:val="000000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sz w:val="16"/>
                      </w:rPr>
                      <w:t>20</w:t>
                    </w:r>
                  </w:p>
                  <w:p>
                    <w:pPr>
                      <w:spacing w:line="240" w:lineRule="auto" w:before="9"/>
                      <w:rPr>
                        <w:rFonts w:ascii="Tahoma"/>
                        <w:color w:val="000000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54" w:firstLine="0"/>
                      <w:jc w:val="right"/>
                      <w:rPr>
                        <w:rFonts w:ascii="Tahoma"/>
                        <w:color w:val="000000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sz w:val="16"/>
                      </w:rPr>
                      <w:t>10</w:t>
                    </w:r>
                  </w:p>
                  <w:p>
                    <w:pPr>
                      <w:spacing w:line="240" w:lineRule="auto" w:before="9"/>
                      <w:rPr>
                        <w:rFonts w:ascii="Tahoma"/>
                        <w:color w:val="000000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54" w:firstLine="0"/>
                      <w:jc w:val="right"/>
                      <w:rPr>
                        <w:rFonts w:ascii="Tahoma"/>
                        <w:color w:val="000000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sz w:val="16"/>
                      </w:rPr>
                      <w:t>0</w:t>
                    </w:r>
                  </w:p>
                </w:txbxContent>
              </v:textbox>
              <v:fill type="solid"/>
              <w10:wrap type="none"/>
            </v:shape>
            <v:shape style="position:absolute;left:4790;top:-5752;width:799;height:586" type="#_x0000_t202" id="docshape42" filled="true" fillcolor="#ffffff" stroked="false">
              <v:textbox inset="0,0,0,0">
                <w:txbxContent>
                  <w:p>
                    <w:pPr>
                      <w:spacing w:before="103"/>
                      <w:ind w:left="59" w:right="0" w:firstLine="0"/>
                      <w:jc w:val="left"/>
                      <w:rPr>
                        <w:rFonts w:ascii="Tahoma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w w:val="90"/>
                        <w:sz w:val="16"/>
                      </w:rPr>
                      <w:t>25(OH)D3</w:t>
                    </w:r>
                  </w:p>
                </w:txbxContent>
              </v:textbox>
              <v:fill type="solid"/>
              <w10:wrap type="none"/>
            </v:shape>
            <v:shape style="position:absolute;left:3070;top:-5567;width:1168;height:626" type="#_x0000_t202" id="docshape43" filled="true" fillcolor="#ffffff" stroked="false">
              <v:textbox inset="0,0,0,0">
                <w:txbxContent>
                  <w:p>
                    <w:pPr>
                      <w:spacing w:line="268" w:lineRule="auto" w:before="0"/>
                      <w:ind w:left="61" w:right="71" w:firstLine="0"/>
                      <w:jc w:val="left"/>
                      <w:rPr>
                        <w:rFonts w:ascii="Tahoma" w:hAnsi="Tahoma"/>
                        <w:color w:val="000000"/>
                        <w:sz w:val="16"/>
                      </w:rPr>
                    </w:pPr>
                    <w:r>
                      <w:rPr>
                        <w:rFonts w:ascii="Tahoma" w:hAnsi="Tahoma"/>
                        <w:color w:val="231F20"/>
                        <w:sz w:val="16"/>
                      </w:rPr>
                      <w:t>Первичный</w:t>
                    </w:r>
                    <w:r>
                      <w:rPr>
                        <w:rFonts w:ascii="Tahoma" w:hAnsi="Tahoma"/>
                        <w:color w:val="231F20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16"/>
                      </w:rPr>
                      <w:t>гипогонадизм</w:t>
                    </w:r>
                    <w:r>
                      <w:rPr>
                        <w:rFonts w:ascii="Tahoma" w:hAnsi="Tahoma"/>
                        <w:color w:val="231F20"/>
                        <w:spacing w:val="-47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16"/>
                      </w:rPr>
                      <w:t>60 (2%)</w:t>
                    </w:r>
                  </w:p>
                </w:txbxContent>
              </v:textbox>
              <v:fill type="solid"/>
              <w10:wrap type="none"/>
            </v:shape>
            <v:shape style="position:absolute;left:8192;top:-5745;width:769;height:409" type="#_x0000_t202" id="docshape44" filled="true" fillcolor="#ffffff" stroked="false">
              <v:textbox inset="0,0,0,0">
                <w:txbxContent>
                  <w:p>
                    <w:pPr>
                      <w:spacing w:before="32"/>
                      <w:ind w:left="25" w:right="0" w:firstLine="0"/>
                      <w:jc w:val="left"/>
                      <w:rPr>
                        <w:rFonts w:ascii="Tahoma" w:hAnsi="Tahoma"/>
                        <w:b/>
                        <w:color w:val="000000"/>
                        <w:sz w:val="12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12"/>
                      </w:rPr>
                      <w:t>Дефицит</w:t>
                    </w:r>
                  </w:p>
                  <w:p>
                    <w:pPr>
                      <w:spacing w:before="35"/>
                      <w:ind w:left="25" w:right="0" w:firstLine="0"/>
                      <w:jc w:val="left"/>
                      <w:rPr>
                        <w:rFonts w:ascii="Tahoma" w:hAnsi="Tahoma"/>
                        <w:b/>
                        <w:color w:val="000000"/>
                        <w:sz w:val="12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w w:val="95"/>
                        <w:sz w:val="12"/>
                      </w:rPr>
                      <w:t>(&lt;20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4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w w:val="95"/>
                        <w:sz w:val="12"/>
                      </w:rPr>
                      <w:t>нг/мл)</w:t>
                    </w:r>
                  </w:p>
                </w:txbxContent>
              </v:textbox>
              <v:fill type="solid"/>
              <w10:wrap type="none"/>
            </v:shape>
            <v:shape style="position:absolute;left:6929;top:-5745;width:1072;height:409" type="#_x0000_t202" id="docshape45" filled="true" fillcolor="#ffffff" stroked="false">
              <v:textbox inset="0,0,0,0">
                <w:txbxContent>
                  <w:p>
                    <w:pPr>
                      <w:spacing w:before="44"/>
                      <w:ind w:left="9" w:right="0" w:firstLine="0"/>
                      <w:jc w:val="left"/>
                      <w:rPr>
                        <w:rFonts w:ascii="Tahoma" w:hAnsi="Tahoma"/>
                        <w:b/>
                        <w:color w:val="000000"/>
                        <w:sz w:val="12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w w:val="95"/>
                        <w:sz w:val="12"/>
                      </w:rPr>
                      <w:t>Недостаточность</w:t>
                    </w:r>
                  </w:p>
                  <w:p>
                    <w:pPr>
                      <w:spacing w:before="35"/>
                      <w:ind w:left="9" w:right="0" w:firstLine="0"/>
                      <w:jc w:val="left"/>
                      <w:rPr>
                        <w:rFonts w:ascii="Tahoma" w:hAnsi="Tahoma"/>
                        <w:b/>
                        <w:color w:val="000000"/>
                        <w:sz w:val="12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w w:val="95"/>
                        <w:sz w:val="12"/>
                      </w:rPr>
                      <w:t>(20...30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5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w w:val="95"/>
                        <w:sz w:val="12"/>
                      </w:rPr>
                      <w:t>нг/мл)</w:t>
                    </w:r>
                  </w:p>
                </w:txbxContent>
              </v:textbox>
              <v:fill type="solid"/>
              <w10:wrap type="none"/>
            </v:shape>
            <v:shape style="position:absolute;left:5877;top:-5752;width:830;height:409" type="#_x0000_t202" id="docshape46" filled="true" fillcolor="#ffffff" stroked="false">
              <v:textbox inset="0,0,0,0">
                <w:txbxContent>
                  <w:p>
                    <w:pPr>
                      <w:spacing w:before="53"/>
                      <w:ind w:left="42" w:right="0" w:firstLine="0"/>
                      <w:jc w:val="left"/>
                      <w:rPr>
                        <w:rFonts w:ascii="Tahoma" w:hAnsi="Tahoma"/>
                        <w:b/>
                        <w:color w:val="000000"/>
                        <w:sz w:val="12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12"/>
                      </w:rPr>
                      <w:t>Норма</w:t>
                    </w:r>
                  </w:p>
                  <w:p>
                    <w:pPr>
                      <w:spacing w:before="35"/>
                      <w:ind w:left="42" w:right="0" w:firstLine="0"/>
                      <w:jc w:val="left"/>
                      <w:rPr>
                        <w:rFonts w:ascii="Tahoma" w:hAnsi="Tahoma"/>
                        <w:b/>
                        <w:color w:val="000000"/>
                        <w:sz w:val="12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w w:val="95"/>
                        <w:sz w:val="12"/>
                      </w:rPr>
                      <w:t>(&gt;30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3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w w:val="95"/>
                        <w:sz w:val="12"/>
                      </w:rPr>
                      <w:t>нг/мл)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b/>
          <w:color w:val="231F20"/>
          <w:w w:val="90"/>
          <w:sz w:val="20"/>
        </w:rPr>
        <w:t>Рис.</w:t>
      </w:r>
      <w:r>
        <w:rPr>
          <w:b/>
          <w:color w:val="231F20"/>
          <w:spacing w:val="20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1.</w:t>
      </w:r>
      <w:r>
        <w:rPr>
          <w:b/>
          <w:color w:val="231F20"/>
          <w:spacing w:val="20"/>
          <w:w w:val="90"/>
          <w:sz w:val="20"/>
        </w:rPr>
        <w:t> </w:t>
      </w:r>
      <w:r>
        <w:rPr>
          <w:color w:val="231F20"/>
          <w:w w:val="90"/>
          <w:sz w:val="20"/>
        </w:rPr>
        <w:t>Взаимосвязь</w:t>
      </w:r>
      <w:r>
        <w:rPr>
          <w:color w:val="231F20"/>
          <w:spacing w:val="23"/>
          <w:w w:val="90"/>
          <w:sz w:val="20"/>
        </w:rPr>
        <w:t> </w:t>
      </w:r>
      <w:r>
        <w:rPr>
          <w:color w:val="231F20"/>
          <w:w w:val="90"/>
          <w:sz w:val="20"/>
        </w:rPr>
        <w:t>между</w:t>
      </w:r>
      <w:r>
        <w:rPr>
          <w:color w:val="231F20"/>
          <w:spacing w:val="23"/>
          <w:w w:val="90"/>
          <w:sz w:val="20"/>
        </w:rPr>
        <w:t> </w:t>
      </w:r>
      <w:r>
        <w:rPr>
          <w:color w:val="231F20"/>
          <w:w w:val="90"/>
          <w:sz w:val="20"/>
        </w:rPr>
        <w:t>группами</w:t>
      </w:r>
      <w:r>
        <w:rPr>
          <w:color w:val="231F20"/>
          <w:spacing w:val="23"/>
          <w:w w:val="90"/>
          <w:sz w:val="20"/>
        </w:rPr>
        <w:t> </w:t>
      </w:r>
      <w:r>
        <w:rPr>
          <w:color w:val="231F20"/>
          <w:w w:val="90"/>
          <w:sz w:val="20"/>
        </w:rPr>
        <w:t>гонадального</w:t>
      </w:r>
      <w:r>
        <w:rPr>
          <w:color w:val="231F20"/>
          <w:spacing w:val="23"/>
          <w:w w:val="90"/>
          <w:sz w:val="20"/>
        </w:rPr>
        <w:t> </w:t>
      </w:r>
      <w:r>
        <w:rPr>
          <w:color w:val="231F20"/>
          <w:w w:val="90"/>
          <w:sz w:val="20"/>
        </w:rPr>
        <w:t>статуса</w:t>
      </w:r>
      <w:r>
        <w:rPr>
          <w:color w:val="231F20"/>
          <w:spacing w:val="23"/>
          <w:w w:val="90"/>
          <w:sz w:val="20"/>
        </w:rPr>
        <w:t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22"/>
          <w:w w:val="90"/>
          <w:sz w:val="20"/>
        </w:rPr>
        <w:t> </w:t>
      </w:r>
      <w:r>
        <w:rPr>
          <w:color w:val="231F20"/>
          <w:w w:val="90"/>
          <w:sz w:val="20"/>
        </w:rPr>
        <w:t>статуса</w:t>
      </w:r>
      <w:r>
        <w:rPr>
          <w:color w:val="231F20"/>
          <w:spacing w:val="23"/>
          <w:w w:val="90"/>
          <w:sz w:val="20"/>
        </w:rPr>
        <w:t> </w:t>
      </w:r>
      <w:r>
        <w:rPr>
          <w:color w:val="231F20"/>
          <w:w w:val="90"/>
          <w:sz w:val="20"/>
        </w:rPr>
        <w:t>витамина</w:t>
      </w:r>
      <w:r>
        <w:rPr>
          <w:color w:val="231F20"/>
          <w:spacing w:val="23"/>
          <w:w w:val="90"/>
          <w:sz w:val="20"/>
        </w:rPr>
        <w:t> </w:t>
      </w:r>
      <w:r>
        <w:rPr>
          <w:color w:val="231F20"/>
          <w:w w:val="90"/>
          <w:sz w:val="20"/>
        </w:rPr>
        <w:t>D</w:t>
      </w:r>
      <w:r>
        <w:rPr>
          <w:color w:val="231F20"/>
          <w:spacing w:val="23"/>
          <w:w w:val="90"/>
          <w:sz w:val="20"/>
        </w:rPr>
        <w:t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23"/>
          <w:w w:val="90"/>
          <w:sz w:val="20"/>
        </w:rPr>
        <w:t> </w:t>
      </w:r>
      <w:r>
        <w:rPr>
          <w:color w:val="231F20"/>
          <w:w w:val="90"/>
          <w:sz w:val="20"/>
        </w:rPr>
        <w:t>крупномасштабном</w:t>
      </w:r>
      <w:r>
        <w:rPr>
          <w:color w:val="231F20"/>
          <w:spacing w:val="23"/>
          <w:w w:val="90"/>
          <w:sz w:val="20"/>
        </w:rPr>
        <w:t> </w:t>
      </w:r>
      <w:r>
        <w:rPr>
          <w:color w:val="231F20"/>
          <w:w w:val="90"/>
          <w:sz w:val="20"/>
        </w:rPr>
        <w:t>популяцион-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0"/>
          <w:sz w:val="20"/>
        </w:rPr>
        <w:t>ном исследовании. Доля мужчин, которые имели достаточный статус витамина D была самой высокой среди нормого-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5"/>
          <w:sz w:val="20"/>
        </w:rPr>
        <w:t>надальной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группы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(31%)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самой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низкой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среди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лиц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первичным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гипогонадизмом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(18%)</w:t>
      </w:r>
    </w:p>
    <w:p>
      <w:pPr>
        <w:spacing w:after="0" w:line="213" w:lineRule="auto"/>
        <w:jc w:val="both"/>
        <w:rPr>
          <w:sz w:val="20"/>
        </w:rPr>
        <w:sectPr>
          <w:type w:val="continuous"/>
          <w:pgSz w:w="11900" w:h="16840"/>
          <w:pgMar w:header="574" w:footer="802" w:top="1440" w:bottom="1000" w:left="720" w:right="740"/>
        </w:sectPr>
      </w:pPr>
    </w:p>
    <w:p>
      <w:pPr>
        <w:pStyle w:val="Heading1"/>
        <w:spacing w:line="213" w:lineRule="auto" w:before="199"/>
        <w:ind w:left="492" w:right="403"/>
      </w:pPr>
      <w:r>
        <w:rPr>
          <w:color w:val="231F20"/>
          <w:w w:val="85"/>
        </w:rPr>
        <w:t>Результаты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молекулярно-биологических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90"/>
        </w:rPr>
        <w:t>исследований указывают на важность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85"/>
        </w:rPr>
        <w:t>метаболизма</w:t>
      </w:r>
      <w:r>
        <w:rPr>
          <w:color w:val="231F20"/>
          <w:spacing w:val="24"/>
          <w:w w:val="85"/>
        </w:rPr>
        <w:t> </w:t>
      </w:r>
      <w:r>
        <w:rPr>
          <w:color w:val="231F20"/>
          <w:w w:val="85"/>
        </w:rPr>
        <w:t>витамина</w:t>
      </w:r>
      <w:r>
        <w:rPr>
          <w:color w:val="231F20"/>
          <w:spacing w:val="25"/>
          <w:w w:val="85"/>
        </w:rPr>
        <w:t> </w:t>
      </w:r>
      <w:r>
        <w:rPr>
          <w:color w:val="231F20"/>
          <w:w w:val="85"/>
        </w:rPr>
        <w:t>D</w:t>
      </w:r>
      <w:r>
        <w:rPr>
          <w:color w:val="231F20"/>
          <w:spacing w:val="25"/>
          <w:w w:val="85"/>
        </w:rPr>
        <w:t> </w:t>
      </w:r>
      <w:r>
        <w:rPr>
          <w:color w:val="231F20"/>
          <w:w w:val="85"/>
        </w:rPr>
        <w:t>для</w:t>
      </w:r>
      <w:r>
        <w:rPr>
          <w:color w:val="231F20"/>
          <w:spacing w:val="25"/>
          <w:w w:val="85"/>
        </w:rPr>
        <w:t> </w:t>
      </w:r>
      <w:r>
        <w:rPr>
          <w:color w:val="231F20"/>
          <w:w w:val="85"/>
        </w:rPr>
        <w:t>поддержания</w:t>
      </w:r>
      <w:r>
        <w:rPr>
          <w:color w:val="231F20"/>
          <w:spacing w:val="-44"/>
          <w:w w:val="85"/>
        </w:rPr>
        <w:t> </w:t>
      </w:r>
      <w:r>
        <w:rPr>
          <w:color w:val="231F20"/>
          <w:w w:val="90"/>
        </w:rPr>
        <w:t>репродуктивной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функции</w:t>
      </w:r>
    </w:p>
    <w:p>
      <w:pPr>
        <w:pStyle w:val="BodyText"/>
        <w:spacing w:line="194" w:lineRule="auto" w:before="221"/>
        <w:ind w:left="127" w:right="38" w:firstLine="283"/>
        <w:jc w:val="both"/>
      </w:pPr>
      <w:r>
        <w:rPr>
          <w:color w:val="231F20"/>
          <w:w w:val="95"/>
        </w:rPr>
        <w:t>Сайты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специфического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связывания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активной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формы витамина D, кальцитриола </w:t>
      </w:r>
      <w:r>
        <w:rPr>
          <w:color w:val="231F20"/>
          <w:w w:val="95"/>
        </w:rPr>
        <w:t>(1,25(ОН)2D3)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повсеместно представлены в мужской репродуктив-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ной системе. Например, экспериментальный анализ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распределения сайтов связывания витамина D</w:t>
      </w:r>
      <w:r>
        <w:rPr>
          <w:color w:val="231F20"/>
          <w:w w:val="90"/>
          <w:vertAlign w:val="subscript"/>
        </w:rPr>
        <w:t>3</w:t>
      </w:r>
      <w:r>
        <w:rPr>
          <w:color w:val="231F20"/>
          <w:w w:val="90"/>
          <w:vertAlign w:val="baseline"/>
        </w:rPr>
        <w:t> в ре-</w:t>
      </w:r>
      <w:r>
        <w:rPr>
          <w:color w:val="231F20"/>
          <w:spacing w:val="1"/>
          <w:w w:val="90"/>
          <w:vertAlign w:val="baseline"/>
        </w:rPr>
        <w:t> </w:t>
      </w:r>
      <w:r>
        <w:rPr>
          <w:color w:val="231F20"/>
          <w:w w:val="90"/>
          <w:vertAlign w:val="baseline"/>
        </w:rPr>
        <w:t>продуктивных</w:t>
      </w:r>
      <w:r>
        <w:rPr>
          <w:color w:val="231F20"/>
          <w:spacing w:val="1"/>
          <w:w w:val="90"/>
          <w:vertAlign w:val="baseline"/>
        </w:rPr>
        <w:t> </w:t>
      </w:r>
      <w:r>
        <w:rPr>
          <w:color w:val="231F20"/>
          <w:w w:val="90"/>
          <w:vertAlign w:val="baseline"/>
        </w:rPr>
        <w:t>органах</w:t>
      </w:r>
      <w:r>
        <w:rPr>
          <w:color w:val="231F20"/>
          <w:spacing w:val="1"/>
          <w:w w:val="90"/>
          <w:vertAlign w:val="baseline"/>
        </w:rPr>
        <w:t> </w:t>
      </w:r>
      <w:r>
        <w:rPr>
          <w:color w:val="231F20"/>
          <w:w w:val="90"/>
          <w:vertAlign w:val="baseline"/>
        </w:rPr>
        <w:t>посредством</w:t>
      </w:r>
      <w:r>
        <w:rPr>
          <w:color w:val="231F20"/>
          <w:spacing w:val="1"/>
          <w:w w:val="90"/>
          <w:vertAlign w:val="baseline"/>
        </w:rPr>
        <w:t> </w:t>
      </w:r>
      <w:r>
        <w:rPr>
          <w:color w:val="231F20"/>
          <w:w w:val="90"/>
          <w:vertAlign w:val="baseline"/>
        </w:rPr>
        <w:t>авторадиогра-</w:t>
      </w:r>
      <w:r>
        <w:rPr>
          <w:color w:val="231F20"/>
          <w:spacing w:val="1"/>
          <w:w w:val="90"/>
          <w:vertAlign w:val="baseline"/>
        </w:rPr>
        <w:t> </w:t>
      </w:r>
      <w:r>
        <w:rPr>
          <w:color w:val="231F20"/>
          <w:w w:val="90"/>
          <w:vertAlign w:val="baseline"/>
        </w:rPr>
        <w:t>фии показал, что аналог кальцитриола с изотопной</w:t>
      </w:r>
      <w:r>
        <w:rPr>
          <w:color w:val="231F20"/>
          <w:spacing w:val="1"/>
          <w:w w:val="90"/>
          <w:vertAlign w:val="baseline"/>
        </w:rPr>
        <w:t> </w:t>
      </w:r>
      <w:r>
        <w:rPr>
          <w:color w:val="231F20"/>
          <w:w w:val="90"/>
          <w:vertAlign w:val="baseline"/>
        </w:rPr>
        <w:t>меткой ([3Н]-солтриол) присутствует в изобилии в</w:t>
      </w:r>
      <w:r>
        <w:rPr>
          <w:color w:val="231F20"/>
          <w:spacing w:val="1"/>
          <w:w w:val="90"/>
          <w:vertAlign w:val="baseline"/>
        </w:rPr>
        <w:t> </w:t>
      </w:r>
      <w:r>
        <w:rPr>
          <w:color w:val="231F20"/>
          <w:spacing w:val="-1"/>
          <w:w w:val="95"/>
          <w:vertAlign w:val="baseline"/>
        </w:rPr>
        <w:t>клетках Сертоли семенников </w:t>
      </w:r>
      <w:r>
        <w:rPr>
          <w:color w:val="231F20"/>
          <w:w w:val="95"/>
          <w:vertAlign w:val="baseline"/>
        </w:rPr>
        <w:t>(особенно на стадии</w:t>
      </w:r>
      <w:r>
        <w:rPr>
          <w:color w:val="231F20"/>
          <w:spacing w:val="1"/>
          <w:w w:val="95"/>
          <w:vertAlign w:val="baseline"/>
        </w:rPr>
        <w:t> </w:t>
      </w:r>
      <w:r>
        <w:rPr>
          <w:color w:val="231F20"/>
          <w:w w:val="90"/>
          <w:vertAlign w:val="baseline"/>
        </w:rPr>
        <w:t>спермиоза),</w:t>
      </w:r>
      <w:r>
        <w:rPr>
          <w:color w:val="231F20"/>
          <w:spacing w:val="1"/>
          <w:w w:val="90"/>
          <w:vertAlign w:val="baseline"/>
        </w:rPr>
        <w:t> </w:t>
      </w:r>
      <w:r>
        <w:rPr>
          <w:color w:val="231F20"/>
          <w:w w:val="90"/>
          <w:vertAlign w:val="baseline"/>
        </w:rPr>
        <w:t>эпителии</w:t>
      </w:r>
      <w:r>
        <w:rPr>
          <w:color w:val="231F20"/>
          <w:spacing w:val="1"/>
          <w:w w:val="90"/>
          <w:vertAlign w:val="baseline"/>
        </w:rPr>
        <w:t> </w:t>
      </w:r>
      <w:r>
        <w:rPr>
          <w:color w:val="231F20"/>
          <w:w w:val="90"/>
          <w:vertAlign w:val="baseline"/>
        </w:rPr>
        <w:t>выводных</w:t>
      </w:r>
      <w:r>
        <w:rPr>
          <w:color w:val="231F20"/>
          <w:spacing w:val="1"/>
          <w:w w:val="90"/>
          <w:vertAlign w:val="baseline"/>
        </w:rPr>
        <w:t> </w:t>
      </w:r>
      <w:r>
        <w:rPr>
          <w:color w:val="231F20"/>
          <w:w w:val="90"/>
          <w:vertAlign w:val="baseline"/>
        </w:rPr>
        <w:t>протоков,</w:t>
      </w:r>
      <w:r>
        <w:rPr>
          <w:color w:val="231F20"/>
          <w:spacing w:val="1"/>
          <w:w w:val="90"/>
          <w:vertAlign w:val="baseline"/>
        </w:rPr>
        <w:t> </w:t>
      </w:r>
      <w:r>
        <w:rPr>
          <w:color w:val="231F20"/>
          <w:w w:val="90"/>
          <w:vertAlign w:val="baseline"/>
        </w:rPr>
        <w:t>оконча-</w:t>
      </w:r>
      <w:r>
        <w:rPr>
          <w:color w:val="231F20"/>
          <w:spacing w:val="-47"/>
          <w:w w:val="90"/>
          <w:vertAlign w:val="baseline"/>
        </w:rPr>
        <w:t> </w:t>
      </w:r>
      <w:r>
        <w:rPr>
          <w:color w:val="231F20"/>
          <w:w w:val="90"/>
          <w:vertAlign w:val="baseline"/>
        </w:rPr>
        <w:t>нии придатка, соединительной ткани придатка, пла-</w:t>
      </w:r>
      <w:r>
        <w:rPr>
          <w:color w:val="231F20"/>
          <w:spacing w:val="-47"/>
          <w:w w:val="90"/>
          <w:vertAlign w:val="baseline"/>
        </w:rPr>
        <w:t> </w:t>
      </w:r>
      <w:r>
        <w:rPr>
          <w:color w:val="231F20"/>
          <w:spacing w:val="-1"/>
          <w:w w:val="95"/>
          <w:vertAlign w:val="baseline"/>
        </w:rPr>
        <w:t>стинке</w:t>
      </w:r>
      <w:r>
        <w:rPr>
          <w:color w:val="231F20"/>
          <w:spacing w:val="-9"/>
          <w:w w:val="95"/>
          <w:vertAlign w:val="baseline"/>
        </w:rPr>
        <w:t> </w:t>
      </w:r>
      <w:r>
        <w:rPr>
          <w:color w:val="231F20"/>
          <w:spacing w:val="-1"/>
          <w:w w:val="95"/>
          <w:vertAlign w:val="baseline"/>
        </w:rPr>
        <w:t>(</w:t>
      </w:r>
      <w:r>
        <w:rPr>
          <w:i/>
          <w:color w:val="231F20"/>
          <w:spacing w:val="-1"/>
          <w:w w:val="95"/>
          <w:vertAlign w:val="baseline"/>
        </w:rPr>
        <w:t>lamina</w:t>
      </w:r>
      <w:r>
        <w:rPr>
          <w:i/>
          <w:color w:val="231F20"/>
          <w:spacing w:val="-8"/>
          <w:w w:val="95"/>
          <w:vertAlign w:val="baseline"/>
        </w:rPr>
        <w:t> </w:t>
      </w:r>
      <w:r>
        <w:rPr>
          <w:i/>
          <w:color w:val="231F20"/>
          <w:spacing w:val="-1"/>
          <w:w w:val="95"/>
          <w:vertAlign w:val="baseline"/>
        </w:rPr>
        <w:t>propria</w:t>
      </w:r>
      <w:r>
        <w:rPr>
          <w:color w:val="231F20"/>
          <w:spacing w:val="-1"/>
          <w:w w:val="95"/>
          <w:vertAlign w:val="baseline"/>
        </w:rPr>
        <w:t>)</w:t>
      </w:r>
      <w:r>
        <w:rPr>
          <w:color w:val="231F20"/>
          <w:spacing w:val="-8"/>
          <w:w w:val="95"/>
          <w:vertAlign w:val="baseline"/>
        </w:rPr>
        <w:t> </w:t>
      </w:r>
      <w:r>
        <w:rPr>
          <w:color w:val="231F20"/>
          <w:spacing w:val="-1"/>
          <w:w w:val="95"/>
          <w:vertAlign w:val="baseline"/>
        </w:rPr>
        <w:t>слизистой</w:t>
      </w:r>
      <w:r>
        <w:rPr>
          <w:color w:val="231F20"/>
          <w:spacing w:val="-9"/>
          <w:w w:val="95"/>
          <w:vertAlign w:val="baseline"/>
        </w:rPr>
        <w:t> </w:t>
      </w:r>
      <w:r>
        <w:rPr>
          <w:color w:val="231F20"/>
          <w:spacing w:val="-1"/>
          <w:w w:val="95"/>
          <w:vertAlign w:val="baseline"/>
        </w:rPr>
        <w:t>оболочки,</w:t>
      </w:r>
      <w:r>
        <w:rPr>
          <w:color w:val="231F20"/>
          <w:spacing w:val="-8"/>
          <w:w w:val="95"/>
          <w:vertAlign w:val="baseline"/>
        </w:rPr>
        <w:t> </w:t>
      </w:r>
      <w:r>
        <w:rPr>
          <w:color w:val="231F20"/>
          <w:w w:val="95"/>
          <w:vertAlign w:val="baseline"/>
        </w:rPr>
        <w:t>мышеч-</w:t>
      </w:r>
      <w:r>
        <w:rPr>
          <w:color w:val="231F20"/>
          <w:spacing w:val="-49"/>
          <w:w w:val="95"/>
          <w:vertAlign w:val="baseline"/>
        </w:rPr>
        <w:t> </w:t>
      </w:r>
      <w:r>
        <w:rPr>
          <w:color w:val="231F20"/>
          <w:spacing w:val="-1"/>
          <w:w w:val="90"/>
          <w:vertAlign w:val="baseline"/>
        </w:rPr>
        <w:t>ной</w:t>
      </w:r>
      <w:r>
        <w:rPr>
          <w:color w:val="231F20"/>
          <w:spacing w:val="-7"/>
          <w:w w:val="90"/>
          <w:vertAlign w:val="baseline"/>
        </w:rPr>
        <w:t> </w:t>
      </w:r>
      <w:r>
        <w:rPr>
          <w:color w:val="231F20"/>
          <w:spacing w:val="-1"/>
          <w:w w:val="90"/>
          <w:vertAlign w:val="baseline"/>
        </w:rPr>
        <w:t>оболочки</w:t>
      </w:r>
      <w:r>
        <w:rPr>
          <w:color w:val="231F20"/>
          <w:spacing w:val="-7"/>
          <w:w w:val="90"/>
          <w:vertAlign w:val="baseline"/>
        </w:rPr>
        <w:t> </w:t>
      </w:r>
      <w:r>
        <w:rPr>
          <w:color w:val="231F20"/>
          <w:w w:val="90"/>
          <w:vertAlign w:val="baseline"/>
        </w:rPr>
        <w:t>семявыносящего</w:t>
      </w:r>
      <w:r>
        <w:rPr>
          <w:color w:val="231F20"/>
          <w:spacing w:val="-7"/>
          <w:w w:val="90"/>
          <w:vertAlign w:val="baseline"/>
        </w:rPr>
        <w:t> </w:t>
      </w:r>
      <w:r>
        <w:rPr>
          <w:color w:val="231F20"/>
          <w:w w:val="90"/>
          <w:vertAlign w:val="baseline"/>
        </w:rPr>
        <w:t>канальца,</w:t>
      </w:r>
      <w:r>
        <w:rPr>
          <w:color w:val="231F20"/>
          <w:spacing w:val="-7"/>
          <w:w w:val="90"/>
          <w:vertAlign w:val="baseline"/>
        </w:rPr>
        <w:t> </w:t>
      </w:r>
      <w:r>
        <w:rPr>
          <w:color w:val="231F20"/>
          <w:w w:val="90"/>
          <w:vertAlign w:val="baseline"/>
        </w:rPr>
        <w:t>эпителии</w:t>
      </w:r>
      <w:r>
        <w:rPr>
          <w:color w:val="231F20"/>
          <w:spacing w:val="-7"/>
          <w:w w:val="90"/>
          <w:vertAlign w:val="baseline"/>
        </w:rPr>
        <w:t> </w:t>
      </w:r>
      <w:r>
        <w:rPr>
          <w:color w:val="231F20"/>
          <w:w w:val="90"/>
          <w:vertAlign w:val="baseline"/>
        </w:rPr>
        <w:t>и</w:t>
      </w:r>
      <w:r>
        <w:rPr>
          <w:color w:val="231F20"/>
          <w:spacing w:val="-47"/>
          <w:w w:val="90"/>
          <w:vertAlign w:val="baseline"/>
        </w:rPr>
        <w:t> </w:t>
      </w:r>
      <w:r>
        <w:rPr>
          <w:color w:val="231F20"/>
          <w:spacing w:val="-1"/>
          <w:w w:val="90"/>
          <w:vertAlign w:val="baseline"/>
        </w:rPr>
        <w:t>мышечной</w:t>
      </w:r>
      <w:r>
        <w:rPr>
          <w:color w:val="231F20"/>
          <w:spacing w:val="-7"/>
          <w:w w:val="90"/>
          <w:vertAlign w:val="baseline"/>
        </w:rPr>
        <w:t> </w:t>
      </w:r>
      <w:r>
        <w:rPr>
          <w:color w:val="231F20"/>
          <w:spacing w:val="-1"/>
          <w:w w:val="90"/>
          <w:vertAlign w:val="baseline"/>
        </w:rPr>
        <w:t>оболочки</w:t>
      </w:r>
      <w:r>
        <w:rPr>
          <w:color w:val="231F20"/>
          <w:spacing w:val="-6"/>
          <w:w w:val="90"/>
          <w:vertAlign w:val="baseline"/>
        </w:rPr>
        <w:t> </w:t>
      </w:r>
      <w:r>
        <w:rPr>
          <w:color w:val="231F20"/>
          <w:w w:val="90"/>
          <w:vertAlign w:val="baseline"/>
        </w:rPr>
        <w:t>предстательной</w:t>
      </w:r>
      <w:r>
        <w:rPr>
          <w:color w:val="231F20"/>
          <w:spacing w:val="-7"/>
          <w:w w:val="90"/>
          <w:vertAlign w:val="baseline"/>
        </w:rPr>
        <w:t> </w:t>
      </w:r>
      <w:r>
        <w:rPr>
          <w:color w:val="231F20"/>
          <w:w w:val="90"/>
          <w:vertAlign w:val="baseline"/>
        </w:rPr>
        <w:t>железы</w:t>
      </w:r>
      <w:r>
        <w:rPr>
          <w:color w:val="231F20"/>
          <w:spacing w:val="-6"/>
          <w:w w:val="90"/>
          <w:vertAlign w:val="baseline"/>
        </w:rPr>
        <w:t> </w:t>
      </w:r>
      <w:r>
        <w:rPr>
          <w:color w:val="231F20"/>
          <w:w w:val="90"/>
          <w:vertAlign w:val="baseline"/>
        </w:rPr>
        <w:t>(рис.</w:t>
      </w:r>
      <w:r>
        <w:rPr>
          <w:color w:val="231F20"/>
          <w:spacing w:val="-7"/>
          <w:w w:val="90"/>
          <w:vertAlign w:val="baseline"/>
        </w:rPr>
        <w:t> </w:t>
      </w:r>
      <w:r>
        <w:rPr>
          <w:color w:val="231F20"/>
          <w:w w:val="90"/>
          <w:vertAlign w:val="baseline"/>
        </w:rPr>
        <w:t>2).</w:t>
      </w:r>
      <w:r>
        <w:rPr>
          <w:color w:val="231F20"/>
          <w:spacing w:val="-47"/>
          <w:w w:val="90"/>
          <w:vertAlign w:val="baseline"/>
        </w:rPr>
        <w:t> </w:t>
      </w:r>
      <w:r>
        <w:rPr>
          <w:color w:val="231F20"/>
          <w:w w:val="90"/>
          <w:vertAlign w:val="baseline"/>
        </w:rPr>
        <w:t>Эта схема маркировки характерна для витамина D и</w:t>
      </w:r>
      <w:r>
        <w:rPr>
          <w:color w:val="231F20"/>
          <w:spacing w:val="1"/>
          <w:w w:val="90"/>
          <w:vertAlign w:val="baseline"/>
        </w:rPr>
        <w:t> </w:t>
      </w:r>
      <w:r>
        <w:rPr>
          <w:color w:val="231F20"/>
          <w:w w:val="90"/>
          <w:vertAlign w:val="baseline"/>
        </w:rPr>
        <w:t>отлична от распределения рецепторов других стеро-</w:t>
      </w:r>
      <w:r>
        <w:rPr>
          <w:color w:val="231F20"/>
          <w:spacing w:val="1"/>
          <w:w w:val="90"/>
          <w:vertAlign w:val="baseline"/>
        </w:rPr>
        <w:t> </w:t>
      </w:r>
      <w:r>
        <w:rPr>
          <w:color w:val="231F20"/>
          <w:w w:val="90"/>
          <w:vertAlign w:val="baseline"/>
        </w:rPr>
        <w:t>идов (дигидротестостерона, эстрадиола</w:t>
      </w:r>
      <w:r>
        <w:rPr>
          <w:color w:val="231F20"/>
          <w:spacing w:val="1"/>
          <w:w w:val="90"/>
          <w:vertAlign w:val="baseline"/>
        </w:rPr>
        <w:t> </w:t>
      </w:r>
      <w:r>
        <w:rPr>
          <w:color w:val="231F20"/>
          <w:w w:val="90"/>
          <w:vertAlign w:val="baseline"/>
        </w:rPr>
        <w:t>и др.)</w:t>
      </w:r>
      <w:r>
        <w:rPr>
          <w:color w:val="231F20"/>
          <w:spacing w:val="1"/>
          <w:w w:val="90"/>
          <w:vertAlign w:val="baseline"/>
        </w:rPr>
        <w:t> </w:t>
      </w:r>
      <w:r>
        <w:rPr>
          <w:color w:val="231F20"/>
          <w:w w:val="90"/>
          <w:vertAlign w:val="baseline"/>
        </w:rPr>
        <w:t>[10].</w:t>
      </w:r>
    </w:p>
    <w:p>
      <w:pPr>
        <w:pStyle w:val="BodyText"/>
        <w:spacing w:line="194" w:lineRule="auto"/>
        <w:ind w:left="127" w:right="38" w:firstLine="283"/>
        <w:jc w:val="both"/>
      </w:pPr>
      <w:r>
        <w:rPr>
          <w:color w:val="231F20"/>
          <w:w w:val="90"/>
        </w:rPr>
        <w:t>Данные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ауторадиографических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исследований,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5"/>
        </w:rPr>
        <w:t>проводимых </w:t>
      </w:r>
      <w:r>
        <w:rPr>
          <w:color w:val="231F20"/>
          <w:spacing w:val="-1"/>
          <w:w w:val="95"/>
        </w:rPr>
        <w:t>ещё в 1980 годах, были подтверждены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28"/>
          <w:w w:val="90"/>
        </w:rPr>
        <w:t> </w:t>
      </w:r>
      <w:r>
        <w:rPr>
          <w:color w:val="231F20"/>
          <w:w w:val="90"/>
        </w:rPr>
        <w:t>детализированы</w:t>
      </w:r>
      <w:r>
        <w:rPr>
          <w:color w:val="231F20"/>
          <w:spacing w:val="29"/>
          <w:w w:val="90"/>
        </w:rPr>
        <w:t> </w:t>
      </w:r>
      <w:r>
        <w:rPr>
          <w:color w:val="231F20"/>
          <w:w w:val="90"/>
        </w:rPr>
        <w:t>более</w:t>
      </w:r>
      <w:r>
        <w:rPr>
          <w:color w:val="231F20"/>
          <w:spacing w:val="28"/>
          <w:w w:val="90"/>
        </w:rPr>
        <w:t> </w:t>
      </w:r>
      <w:r>
        <w:rPr>
          <w:color w:val="231F20"/>
          <w:w w:val="90"/>
        </w:rPr>
        <w:t>поздними</w:t>
      </w:r>
      <w:r>
        <w:rPr>
          <w:color w:val="231F20"/>
          <w:spacing w:val="29"/>
          <w:w w:val="90"/>
        </w:rPr>
        <w:t> </w:t>
      </w:r>
      <w:r>
        <w:rPr>
          <w:color w:val="231F20"/>
          <w:w w:val="90"/>
        </w:rPr>
        <w:t>гистологически-</w:t>
      </w:r>
    </w:p>
    <w:p>
      <w:pPr>
        <w:spacing w:line="240" w:lineRule="auto" w:before="7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194" w:lineRule="auto"/>
        <w:ind w:left="127" w:right="105"/>
        <w:jc w:val="both"/>
      </w:pPr>
      <w:r>
        <w:rPr>
          <w:color w:val="231F20"/>
          <w:w w:val="90"/>
        </w:rPr>
        <w:t>ми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иммуногистохимическими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исследованиями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5"/>
        </w:rPr>
        <w:t>распространённости белков, отвечающих </w:t>
      </w:r>
      <w:r>
        <w:rPr>
          <w:color w:val="231F20"/>
          <w:w w:val="95"/>
        </w:rPr>
        <w:t>за гоме-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остаз витамина </w:t>
      </w:r>
      <w:r>
        <w:rPr>
          <w:color w:val="231F20"/>
          <w:w w:val="95"/>
        </w:rPr>
        <w:t>D. Так, рецептор </w:t>
      </w:r>
      <w:r>
        <w:rPr>
          <w:i/>
          <w:color w:val="231F20"/>
          <w:w w:val="95"/>
        </w:rPr>
        <w:t>VDR </w:t>
      </w:r>
      <w:r>
        <w:rPr>
          <w:color w:val="231F20"/>
          <w:w w:val="95"/>
        </w:rPr>
        <w:t>и ферменты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0"/>
        </w:rPr>
        <w:t>метаболизма витамина D найдены в сперматоцитах,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сперматидах, клетках Лейдига, в то время, как только</w:t>
      </w:r>
      <w:r>
        <w:rPr>
          <w:color w:val="231F20"/>
          <w:spacing w:val="-48"/>
          <w:w w:val="90"/>
        </w:rPr>
        <w:t> </w:t>
      </w:r>
      <w:r>
        <w:rPr>
          <w:i/>
          <w:color w:val="231F20"/>
          <w:w w:val="90"/>
        </w:rPr>
        <w:t>VDR</w:t>
      </w:r>
      <w:r>
        <w:rPr>
          <w:color w:val="231F20"/>
          <w:w w:val="90"/>
        </w:rPr>
        <w:t>, ферменты </w:t>
      </w:r>
      <w:r>
        <w:rPr>
          <w:i/>
          <w:color w:val="231F20"/>
          <w:w w:val="90"/>
        </w:rPr>
        <w:t>CYP27B1 </w:t>
      </w:r>
      <w:r>
        <w:rPr>
          <w:color w:val="231F20"/>
          <w:w w:val="90"/>
        </w:rPr>
        <w:t>и </w:t>
      </w:r>
      <w:r>
        <w:rPr>
          <w:i/>
          <w:color w:val="231F20"/>
          <w:w w:val="90"/>
        </w:rPr>
        <w:t>CYP24A1 </w:t>
      </w:r>
      <w:r>
        <w:rPr>
          <w:color w:val="231F20"/>
          <w:w w:val="90"/>
        </w:rPr>
        <w:t>экспрессирова-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лись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сперматогонии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(рис.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3)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[11—13].</w:t>
      </w:r>
    </w:p>
    <w:p>
      <w:pPr>
        <w:pStyle w:val="BodyText"/>
        <w:spacing w:line="194" w:lineRule="auto"/>
        <w:ind w:left="127" w:right="104" w:firstLine="283"/>
        <w:jc w:val="both"/>
      </w:pPr>
      <w:r>
        <w:rPr>
          <w:color w:val="231F20"/>
          <w:spacing w:val="-1"/>
          <w:w w:val="95"/>
        </w:rPr>
        <w:t>Анализ экспрессии </w:t>
      </w:r>
      <w:r>
        <w:rPr>
          <w:color w:val="231F20"/>
          <w:w w:val="95"/>
        </w:rPr>
        <w:t>генов позволил установить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по меньшей мере 63 гена, экспрессия которых досто-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верно изменяется под воздействием 1,25(OH)2D3 на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первичные тестикулярные клетки взрослого мужчи-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ны. Данные гены включают гены метаболизма андро-</w:t>
      </w:r>
      <w:r>
        <w:rPr>
          <w:color w:val="231F20"/>
          <w:spacing w:val="-48"/>
          <w:w w:val="90"/>
        </w:rPr>
        <w:t> </w:t>
      </w:r>
      <w:r>
        <w:rPr>
          <w:color w:val="231F20"/>
          <w:w w:val="90"/>
        </w:rPr>
        <w:t>генов и другие гены, участвующих в репродуктивной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функции [14]. Кальцитриол способствует спермато-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5"/>
        </w:rPr>
        <w:t>генезу, в частности, </w:t>
      </w:r>
      <w:r>
        <w:rPr>
          <w:color w:val="231F20"/>
          <w:w w:val="95"/>
        </w:rPr>
        <w:t>за счёт повышения экспрессии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0"/>
        </w:rPr>
        <w:t>регулятора</w:t>
      </w:r>
      <w:r>
        <w:rPr>
          <w:color w:val="231F20"/>
          <w:spacing w:val="1"/>
          <w:w w:val="90"/>
        </w:rPr>
        <w:t> </w:t>
      </w:r>
      <w:r>
        <w:rPr>
          <w:i/>
          <w:color w:val="231F20"/>
          <w:w w:val="90"/>
        </w:rPr>
        <w:t>ABCA1</w:t>
      </w:r>
      <w:r>
        <w:rPr>
          <w:i/>
          <w:color w:val="231F20"/>
          <w:spacing w:val="1"/>
          <w:w w:val="90"/>
        </w:rPr>
        <w:t> </w:t>
      </w:r>
      <w:r>
        <w:rPr>
          <w:color w:val="231F20"/>
          <w:w w:val="90"/>
        </w:rPr>
        <w:t>клеточного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гомеостаза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холесте-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рина, на основе которого синтезируются стероидные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гормоны. Показано, что экспрессия гена </w:t>
      </w:r>
      <w:r>
        <w:rPr>
          <w:i/>
          <w:color w:val="231F20"/>
          <w:w w:val="90"/>
        </w:rPr>
        <w:t>ABCA1 </w:t>
      </w:r>
      <w:r>
        <w:rPr>
          <w:color w:val="231F20"/>
          <w:w w:val="90"/>
        </w:rPr>
        <w:t>дей-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ствительно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влияет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мужскую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фертильность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[15].</w:t>
      </w:r>
    </w:p>
    <w:p>
      <w:pPr>
        <w:spacing w:line="194" w:lineRule="auto" w:before="0"/>
        <w:ind w:left="127" w:right="105" w:firstLine="283"/>
        <w:jc w:val="both"/>
        <w:rPr>
          <w:sz w:val="22"/>
        </w:rPr>
      </w:pPr>
      <w:r>
        <w:rPr>
          <w:color w:val="231F20"/>
          <w:w w:val="95"/>
          <w:sz w:val="22"/>
        </w:rPr>
        <w:t>В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95"/>
          <w:sz w:val="22"/>
        </w:rPr>
        <w:t>частности,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95"/>
          <w:sz w:val="22"/>
        </w:rPr>
        <w:t>уровни</w:t>
      </w:r>
      <w:r>
        <w:rPr>
          <w:color w:val="231F20"/>
          <w:spacing w:val="1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экспрессии</w:t>
      </w:r>
      <w:r>
        <w:rPr>
          <w:i/>
          <w:color w:val="231F20"/>
          <w:spacing w:val="1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ферментов-ци-</w:t>
      </w:r>
      <w:r>
        <w:rPr>
          <w:i/>
          <w:color w:val="231F20"/>
          <w:spacing w:val="-50"/>
          <w:w w:val="95"/>
          <w:sz w:val="22"/>
        </w:rPr>
        <w:t> </w:t>
      </w:r>
      <w:r>
        <w:rPr>
          <w:i/>
          <w:color w:val="231F20"/>
          <w:spacing w:val="-2"/>
          <w:sz w:val="22"/>
        </w:rPr>
        <w:t>тохромов, </w:t>
      </w:r>
      <w:r>
        <w:rPr>
          <w:i/>
          <w:color w:val="231F20"/>
          <w:spacing w:val="-1"/>
          <w:sz w:val="22"/>
        </w:rPr>
        <w:t>поддерживающих метаболизм витамина</w:t>
      </w:r>
      <w:r>
        <w:rPr>
          <w:i/>
          <w:color w:val="231F20"/>
          <w:spacing w:val="-52"/>
          <w:sz w:val="22"/>
        </w:rPr>
        <w:t> </w:t>
      </w:r>
      <w:r>
        <w:rPr>
          <w:i/>
          <w:color w:val="231F20"/>
          <w:w w:val="90"/>
          <w:sz w:val="22"/>
        </w:rPr>
        <w:t>D</w:t>
      </w:r>
      <w:r>
        <w:rPr>
          <w:color w:val="231F20"/>
          <w:w w:val="90"/>
          <w:sz w:val="22"/>
        </w:rPr>
        <w:t>, настолько важны для функции сперматозоидов,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95"/>
          <w:sz w:val="22"/>
        </w:rPr>
        <w:t>что могут использоваться в качестве </w:t>
      </w:r>
      <w:r>
        <w:rPr>
          <w:i/>
          <w:color w:val="231F20"/>
          <w:w w:val="95"/>
          <w:sz w:val="22"/>
        </w:rPr>
        <w:t>биомаркеров</w:t>
      </w:r>
      <w:r>
        <w:rPr>
          <w:i/>
          <w:color w:val="231F20"/>
          <w:spacing w:val="1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мужской фертильности</w:t>
      </w:r>
      <w:r>
        <w:rPr>
          <w:color w:val="231F20"/>
          <w:w w:val="95"/>
          <w:sz w:val="22"/>
        </w:rPr>
        <w:t>. Например, снижение ак-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90"/>
          <w:sz w:val="22"/>
        </w:rPr>
        <w:t>тивности/экспрессии</w:t>
      </w:r>
      <w:r>
        <w:rPr>
          <w:color w:val="231F20"/>
          <w:spacing w:val="41"/>
          <w:w w:val="90"/>
          <w:sz w:val="22"/>
        </w:rPr>
        <w:t> </w:t>
      </w:r>
      <w:r>
        <w:rPr>
          <w:color w:val="231F20"/>
          <w:w w:val="90"/>
          <w:sz w:val="22"/>
        </w:rPr>
        <w:t>гена</w:t>
      </w:r>
      <w:r>
        <w:rPr>
          <w:color w:val="231F20"/>
          <w:spacing w:val="40"/>
          <w:w w:val="90"/>
          <w:sz w:val="22"/>
        </w:rPr>
        <w:t> </w:t>
      </w:r>
      <w:r>
        <w:rPr>
          <w:i/>
          <w:color w:val="231F20"/>
          <w:w w:val="90"/>
          <w:sz w:val="22"/>
        </w:rPr>
        <w:t>CYP2R1</w:t>
      </w:r>
      <w:r>
        <w:rPr>
          <w:i/>
          <w:color w:val="231F20"/>
          <w:spacing w:val="41"/>
          <w:w w:val="90"/>
          <w:sz w:val="22"/>
        </w:rPr>
        <w:t> </w:t>
      </w:r>
      <w:r>
        <w:rPr>
          <w:color w:val="231F20"/>
          <w:w w:val="90"/>
          <w:sz w:val="22"/>
        </w:rPr>
        <w:t>ассоциированы</w:t>
      </w:r>
    </w:p>
    <w:p>
      <w:pPr>
        <w:spacing w:after="0" w:line="194" w:lineRule="auto"/>
        <w:jc w:val="both"/>
        <w:rPr>
          <w:sz w:val="22"/>
        </w:rPr>
        <w:sectPr>
          <w:pgSz w:w="11900" w:h="16840"/>
          <w:pgMar w:header="574" w:footer="802" w:top="1440" w:bottom="1000" w:left="720" w:right="740"/>
          <w:cols w:num="2" w:equalWidth="0">
            <w:col w:w="5129" w:space="115"/>
            <w:col w:w="5196"/>
          </w:cols>
        </w:sect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127"/>
        <w:rPr>
          <w:sz w:val="20"/>
        </w:rPr>
      </w:pPr>
      <w:r>
        <w:rPr>
          <w:sz w:val="20"/>
        </w:rPr>
        <w:pict>
          <v:group style="width:509.8pt;height:275.6pt;mso-position-horizontal-relative:char;mso-position-vertical-relative:line" id="docshapegroup47" coordorigin="0,0" coordsize="10196,5512">
            <v:shape style="position:absolute;left:0;top:0;width:10196;height:5512" type="#_x0000_t75" id="docshape48" stroked="false">
              <v:imagedata r:id="rId11" o:title=""/>
            </v:shape>
            <v:shape style="position:absolute;left:0;top:2324;width:7294;height:3126" id="docshape49" coordorigin="0,2325" coordsize="7294,3126" path="m310,2326l0,2326,0,2727,310,2727,310,2326xm310,5050l0,5050,0,5451,310,5451,310,5050xm3765,4977l3455,4977,3455,5378,3765,5378,3765,4977xm3765,2325l3455,2325,3455,2725,3765,2725,3765,2325xm7049,2328l6738,2328,6738,2728,7049,2728,7049,2328xm7293,5046l6983,5046,6983,5446,7293,5446,7293,5046xe" filled="true" fillcolor="#ffffff" stroked="false">
              <v:path arrowok="t"/>
              <v:fill type="solid"/>
            </v:shape>
            <v:shape style="position:absolute;left:41;top:2402;width:248;height:242" type="#_x0000_t202" id="docshape5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А)</w:t>
                    </w:r>
                  </w:p>
                </w:txbxContent>
              </v:textbox>
              <w10:wrap type="none"/>
            </v:shape>
            <v:shape style="position:absolute;left:3496;top:2401;width:249;height:242" type="#_x0000_t202" id="docshape5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Б)</w:t>
                    </w:r>
                  </w:p>
                </w:txbxContent>
              </v:textbox>
              <w10:wrap type="none"/>
            </v:shape>
            <v:shape style="position:absolute;left:6779;top:2404;width:249;height:242" type="#_x0000_t202" id="docshape5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В)</w:t>
                    </w:r>
                  </w:p>
                </w:txbxContent>
              </v:textbox>
              <w10:wrap type="none"/>
            </v:shape>
            <v:shape style="position:absolute;left:53;top:5126;width:224;height:242" type="#_x0000_t202" id="docshape53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Г)</w:t>
                    </w:r>
                  </w:p>
                </w:txbxContent>
              </v:textbox>
              <w10:wrap type="none"/>
            </v:shape>
            <v:shape style="position:absolute;left:3488;top:5053;width:265;height:242" type="#_x0000_t202" id="docshape5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Д)</w:t>
                    </w:r>
                  </w:p>
                </w:txbxContent>
              </v:textbox>
              <w10:wrap type="none"/>
            </v:shape>
            <v:shape style="position:absolute;left:7031;top:5122;width:234;height:242" type="#_x0000_t202" id="docshape5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Е)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13" w:lineRule="auto" w:before="94"/>
        <w:ind w:left="127" w:right="100" w:firstLine="0"/>
        <w:jc w:val="left"/>
        <w:rPr>
          <w:sz w:val="20"/>
        </w:rPr>
      </w:pPr>
      <w:r>
        <w:rPr>
          <w:b/>
          <w:color w:val="231F20"/>
          <w:w w:val="90"/>
          <w:sz w:val="20"/>
        </w:rPr>
        <w:t>Рис.</w:t>
      </w:r>
      <w:r>
        <w:rPr>
          <w:b/>
          <w:color w:val="231F20"/>
          <w:spacing w:val="9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2.</w:t>
      </w:r>
      <w:r>
        <w:rPr>
          <w:b/>
          <w:color w:val="231F20"/>
          <w:spacing w:val="12"/>
          <w:w w:val="90"/>
          <w:sz w:val="20"/>
        </w:rPr>
        <w:t> </w:t>
      </w:r>
      <w:r>
        <w:rPr>
          <w:color w:val="231F20"/>
          <w:w w:val="90"/>
          <w:sz w:val="20"/>
        </w:rPr>
        <w:t>Авторадиографическое</w:t>
      </w:r>
      <w:r>
        <w:rPr>
          <w:color w:val="231F20"/>
          <w:spacing w:val="13"/>
          <w:w w:val="90"/>
          <w:sz w:val="20"/>
        </w:rPr>
        <w:t> </w:t>
      </w:r>
      <w:r>
        <w:rPr>
          <w:color w:val="231F20"/>
          <w:w w:val="90"/>
          <w:sz w:val="20"/>
        </w:rPr>
        <w:t>исследование</w:t>
      </w:r>
      <w:r>
        <w:rPr>
          <w:color w:val="231F20"/>
          <w:spacing w:val="12"/>
          <w:w w:val="90"/>
          <w:sz w:val="20"/>
        </w:rPr>
        <w:t> </w:t>
      </w:r>
      <w:r>
        <w:rPr>
          <w:color w:val="231F20"/>
          <w:w w:val="90"/>
          <w:sz w:val="20"/>
        </w:rPr>
        <w:t>связывания</w:t>
      </w:r>
      <w:r>
        <w:rPr>
          <w:color w:val="231F20"/>
          <w:spacing w:val="12"/>
          <w:w w:val="90"/>
          <w:sz w:val="20"/>
        </w:rPr>
        <w:t> </w:t>
      </w:r>
      <w:r>
        <w:rPr>
          <w:color w:val="231F20"/>
          <w:w w:val="90"/>
          <w:sz w:val="20"/>
        </w:rPr>
        <w:t>витамина</w:t>
      </w:r>
      <w:r>
        <w:rPr>
          <w:color w:val="231F20"/>
          <w:spacing w:val="12"/>
          <w:w w:val="90"/>
          <w:sz w:val="20"/>
        </w:rPr>
        <w:t> </w:t>
      </w:r>
      <w:r>
        <w:rPr>
          <w:color w:val="231F20"/>
          <w:w w:val="90"/>
          <w:sz w:val="20"/>
        </w:rPr>
        <w:t>D</w:t>
      </w:r>
      <w:r>
        <w:rPr>
          <w:color w:val="231F20"/>
          <w:spacing w:val="12"/>
          <w:w w:val="90"/>
          <w:sz w:val="20"/>
        </w:rPr>
        <w:t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13"/>
          <w:w w:val="90"/>
          <w:sz w:val="20"/>
        </w:rPr>
        <w:t> </w:t>
      </w:r>
      <w:r>
        <w:rPr>
          <w:color w:val="231F20"/>
          <w:w w:val="90"/>
          <w:sz w:val="20"/>
        </w:rPr>
        <w:t>тканях</w:t>
      </w:r>
      <w:r>
        <w:rPr>
          <w:color w:val="231F20"/>
          <w:spacing w:val="12"/>
          <w:w w:val="90"/>
          <w:sz w:val="20"/>
        </w:rPr>
        <w:t> </w:t>
      </w:r>
      <w:r>
        <w:rPr>
          <w:color w:val="231F20"/>
          <w:w w:val="90"/>
          <w:sz w:val="20"/>
        </w:rPr>
        <w:t>мужской</w:t>
      </w:r>
      <w:r>
        <w:rPr>
          <w:color w:val="231F20"/>
          <w:spacing w:val="12"/>
          <w:w w:val="90"/>
          <w:sz w:val="20"/>
        </w:rPr>
        <w:t> </w:t>
      </w:r>
      <w:r>
        <w:rPr>
          <w:color w:val="231F20"/>
          <w:w w:val="90"/>
          <w:sz w:val="20"/>
        </w:rPr>
        <w:t>репродуктивной</w:t>
      </w:r>
      <w:r>
        <w:rPr>
          <w:color w:val="231F20"/>
          <w:spacing w:val="12"/>
          <w:w w:val="90"/>
          <w:sz w:val="20"/>
        </w:rPr>
        <w:t> </w:t>
      </w:r>
      <w:r>
        <w:rPr>
          <w:color w:val="231F20"/>
          <w:w w:val="90"/>
          <w:sz w:val="20"/>
        </w:rPr>
        <w:t>системы</w:t>
      </w:r>
      <w:r>
        <w:rPr>
          <w:color w:val="231F20"/>
          <w:spacing w:val="1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Примечания:</w:t>
      </w:r>
      <w:r>
        <w:rPr>
          <w:b/>
          <w:color w:val="231F20"/>
          <w:spacing w:val="7"/>
          <w:w w:val="90"/>
          <w:sz w:val="20"/>
        </w:rPr>
        <w:t> </w:t>
      </w:r>
      <w:r>
        <w:rPr>
          <w:color w:val="231F20"/>
          <w:w w:val="90"/>
          <w:sz w:val="20"/>
        </w:rPr>
        <w:t>Масштабная</w:t>
      </w:r>
      <w:r>
        <w:rPr>
          <w:color w:val="231F20"/>
          <w:spacing w:val="8"/>
          <w:w w:val="90"/>
          <w:sz w:val="20"/>
        </w:rPr>
        <w:t> </w:t>
      </w:r>
      <w:r>
        <w:rPr>
          <w:color w:val="231F20"/>
          <w:w w:val="90"/>
          <w:sz w:val="20"/>
        </w:rPr>
        <w:t>планка</w:t>
      </w:r>
      <w:r>
        <w:rPr>
          <w:color w:val="231F20"/>
          <w:spacing w:val="9"/>
          <w:w w:val="90"/>
          <w:sz w:val="20"/>
        </w:rPr>
        <w:t> </w:t>
      </w:r>
      <w:r>
        <w:rPr>
          <w:color w:val="231F20"/>
          <w:w w:val="90"/>
          <w:sz w:val="20"/>
        </w:rPr>
        <w:t>20</w:t>
      </w:r>
      <w:r>
        <w:rPr>
          <w:color w:val="231F20"/>
          <w:spacing w:val="8"/>
          <w:w w:val="90"/>
          <w:sz w:val="20"/>
        </w:rPr>
        <w:t> </w:t>
      </w:r>
      <w:r>
        <w:rPr>
          <w:color w:val="231F20"/>
          <w:w w:val="90"/>
          <w:sz w:val="20"/>
        </w:rPr>
        <w:t>мкм</w:t>
      </w:r>
      <w:r>
        <w:rPr>
          <w:color w:val="231F20"/>
          <w:spacing w:val="9"/>
          <w:w w:val="90"/>
          <w:sz w:val="20"/>
        </w:rPr>
        <w:t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8"/>
          <w:w w:val="90"/>
          <w:sz w:val="20"/>
        </w:rPr>
        <w:t> </w:t>
      </w:r>
      <w:r>
        <w:rPr>
          <w:color w:val="231F20"/>
          <w:w w:val="90"/>
          <w:sz w:val="20"/>
        </w:rPr>
        <w:t>первого</w:t>
      </w:r>
      <w:r>
        <w:rPr>
          <w:color w:val="231F20"/>
          <w:spacing w:val="9"/>
          <w:w w:val="90"/>
          <w:sz w:val="20"/>
        </w:rPr>
        <w:t> </w:t>
      </w:r>
      <w:r>
        <w:rPr>
          <w:color w:val="231F20"/>
          <w:w w:val="90"/>
          <w:sz w:val="20"/>
        </w:rPr>
        <w:t>слайда</w:t>
      </w:r>
      <w:r>
        <w:rPr>
          <w:color w:val="231F20"/>
          <w:spacing w:val="8"/>
          <w:w w:val="90"/>
          <w:sz w:val="20"/>
        </w:rPr>
        <w:t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9"/>
          <w:w w:val="90"/>
          <w:sz w:val="20"/>
        </w:rPr>
        <w:t> </w:t>
      </w:r>
      <w:r>
        <w:rPr>
          <w:color w:val="231F20"/>
          <w:w w:val="90"/>
          <w:sz w:val="20"/>
        </w:rPr>
        <w:t>10</w:t>
      </w:r>
      <w:r>
        <w:rPr>
          <w:color w:val="231F20"/>
          <w:spacing w:val="8"/>
          <w:w w:val="90"/>
          <w:sz w:val="20"/>
        </w:rPr>
        <w:t> </w:t>
      </w:r>
      <w:r>
        <w:rPr>
          <w:color w:val="231F20"/>
          <w:w w:val="90"/>
          <w:sz w:val="20"/>
        </w:rPr>
        <w:t>мкм</w:t>
      </w:r>
      <w:r>
        <w:rPr>
          <w:color w:val="231F20"/>
          <w:spacing w:val="8"/>
          <w:w w:val="90"/>
          <w:sz w:val="20"/>
        </w:rPr>
        <w:t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9"/>
          <w:w w:val="90"/>
          <w:sz w:val="20"/>
        </w:rPr>
        <w:t> </w:t>
      </w:r>
      <w:r>
        <w:rPr>
          <w:color w:val="231F20"/>
          <w:w w:val="90"/>
          <w:sz w:val="20"/>
        </w:rPr>
        <w:t>всех</w:t>
      </w:r>
      <w:r>
        <w:rPr>
          <w:color w:val="231F20"/>
          <w:spacing w:val="8"/>
          <w:w w:val="90"/>
          <w:sz w:val="20"/>
        </w:rPr>
        <w:t> </w:t>
      </w:r>
      <w:r>
        <w:rPr>
          <w:color w:val="231F20"/>
          <w:w w:val="90"/>
          <w:sz w:val="20"/>
        </w:rPr>
        <w:t>остальных.</w:t>
      </w:r>
      <w:r>
        <w:rPr>
          <w:color w:val="231F20"/>
          <w:spacing w:val="9"/>
          <w:w w:val="90"/>
          <w:sz w:val="20"/>
        </w:rPr>
        <w:t> </w:t>
      </w:r>
      <w:r>
        <w:rPr>
          <w:color w:val="231F20"/>
          <w:w w:val="90"/>
          <w:sz w:val="20"/>
        </w:rPr>
        <w:t>(А)</w:t>
      </w:r>
      <w:r>
        <w:rPr>
          <w:color w:val="231F20"/>
          <w:spacing w:val="8"/>
          <w:w w:val="90"/>
          <w:sz w:val="20"/>
        </w:rPr>
        <w:t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9"/>
          <w:w w:val="90"/>
          <w:sz w:val="20"/>
        </w:rPr>
        <w:t> </w:t>
      </w:r>
      <w:r>
        <w:rPr>
          <w:color w:val="231F20"/>
          <w:w w:val="90"/>
          <w:sz w:val="20"/>
        </w:rPr>
        <w:t>семенниках,</w:t>
      </w:r>
      <w:r>
        <w:rPr>
          <w:color w:val="231F20"/>
          <w:spacing w:val="8"/>
          <w:w w:val="90"/>
          <w:sz w:val="20"/>
        </w:rPr>
        <w:t> </w:t>
      </w:r>
      <w:r>
        <w:rPr>
          <w:color w:val="231F20"/>
          <w:w w:val="90"/>
          <w:sz w:val="20"/>
        </w:rPr>
        <w:t>витамин</w:t>
      </w:r>
      <w:r>
        <w:rPr>
          <w:color w:val="231F20"/>
          <w:spacing w:val="-42"/>
          <w:w w:val="90"/>
          <w:sz w:val="20"/>
        </w:rPr>
        <w:t> </w:t>
      </w:r>
      <w:r>
        <w:rPr>
          <w:color w:val="231F20"/>
          <w:w w:val="90"/>
          <w:sz w:val="20"/>
        </w:rPr>
        <w:t>D</w:t>
      </w:r>
      <w:r>
        <w:rPr>
          <w:color w:val="231F20"/>
          <w:spacing w:val="15"/>
          <w:w w:val="90"/>
          <w:sz w:val="20"/>
        </w:rPr>
        <w:t> </w:t>
      </w:r>
      <w:r>
        <w:rPr>
          <w:color w:val="231F20"/>
          <w:w w:val="90"/>
          <w:sz w:val="20"/>
        </w:rPr>
        <w:t>маркировка</w:t>
      </w:r>
      <w:r>
        <w:rPr>
          <w:color w:val="231F20"/>
          <w:spacing w:val="16"/>
          <w:w w:val="90"/>
          <w:sz w:val="20"/>
        </w:rPr>
        <w:t> </w:t>
      </w:r>
      <w:r>
        <w:rPr>
          <w:color w:val="231F20"/>
          <w:w w:val="90"/>
          <w:sz w:val="20"/>
        </w:rPr>
        <w:t>была</w:t>
      </w:r>
      <w:r>
        <w:rPr>
          <w:color w:val="231F20"/>
          <w:spacing w:val="16"/>
          <w:w w:val="90"/>
          <w:sz w:val="20"/>
        </w:rPr>
        <w:t> </w:t>
      </w:r>
      <w:r>
        <w:rPr>
          <w:color w:val="231F20"/>
          <w:w w:val="90"/>
          <w:sz w:val="20"/>
        </w:rPr>
        <w:t>обнаружена</w:t>
      </w:r>
      <w:r>
        <w:rPr>
          <w:color w:val="231F20"/>
          <w:spacing w:val="16"/>
          <w:w w:val="90"/>
          <w:sz w:val="20"/>
        </w:rPr>
        <w:t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15"/>
          <w:w w:val="90"/>
          <w:sz w:val="20"/>
        </w:rPr>
        <w:t> </w:t>
      </w:r>
      <w:r>
        <w:rPr>
          <w:color w:val="231F20"/>
          <w:w w:val="90"/>
          <w:sz w:val="20"/>
        </w:rPr>
        <w:t>клетках</w:t>
      </w:r>
      <w:r>
        <w:rPr>
          <w:color w:val="231F20"/>
          <w:spacing w:val="16"/>
          <w:w w:val="90"/>
          <w:sz w:val="20"/>
        </w:rPr>
        <w:t> </w:t>
      </w:r>
      <w:r>
        <w:rPr>
          <w:color w:val="231F20"/>
          <w:w w:val="90"/>
          <w:sz w:val="20"/>
        </w:rPr>
        <w:t>Сертоли</w:t>
      </w:r>
      <w:r>
        <w:rPr>
          <w:color w:val="231F20"/>
          <w:spacing w:val="16"/>
          <w:w w:val="90"/>
          <w:sz w:val="20"/>
        </w:rPr>
        <w:t> </w:t>
      </w:r>
      <w:r>
        <w:rPr>
          <w:color w:val="231F20"/>
          <w:w w:val="90"/>
          <w:sz w:val="20"/>
        </w:rPr>
        <w:t>(стрелки)</w:t>
      </w:r>
      <w:r>
        <w:rPr>
          <w:color w:val="231F20"/>
          <w:spacing w:val="16"/>
          <w:w w:val="90"/>
          <w:sz w:val="20"/>
        </w:rPr>
        <w:t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15"/>
          <w:w w:val="90"/>
          <w:sz w:val="20"/>
        </w:rPr>
        <w:t> </w:t>
      </w:r>
      <w:r>
        <w:rPr>
          <w:color w:val="231F20"/>
          <w:w w:val="90"/>
          <w:sz w:val="20"/>
        </w:rPr>
        <w:t>наиболее</w:t>
      </w:r>
      <w:r>
        <w:rPr>
          <w:color w:val="231F20"/>
          <w:spacing w:val="16"/>
          <w:w w:val="90"/>
          <w:sz w:val="20"/>
        </w:rPr>
        <w:t> </w:t>
      </w:r>
      <w:r>
        <w:rPr>
          <w:color w:val="231F20"/>
          <w:w w:val="90"/>
          <w:sz w:val="20"/>
        </w:rPr>
        <w:t>заметна</w:t>
      </w:r>
      <w:r>
        <w:rPr>
          <w:color w:val="231F20"/>
          <w:spacing w:val="16"/>
          <w:w w:val="90"/>
          <w:sz w:val="20"/>
        </w:rPr>
        <w:t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16"/>
          <w:w w:val="90"/>
          <w:sz w:val="20"/>
        </w:rPr>
        <w:t> </w:t>
      </w:r>
      <w:r>
        <w:rPr>
          <w:color w:val="231F20"/>
          <w:w w:val="90"/>
          <w:sz w:val="20"/>
        </w:rPr>
        <w:t>семенном</w:t>
      </w:r>
      <w:r>
        <w:rPr>
          <w:color w:val="231F20"/>
          <w:spacing w:val="15"/>
          <w:w w:val="90"/>
          <w:sz w:val="20"/>
        </w:rPr>
        <w:t> </w:t>
      </w:r>
      <w:r>
        <w:rPr>
          <w:color w:val="231F20"/>
          <w:w w:val="90"/>
          <w:sz w:val="20"/>
        </w:rPr>
        <w:t>эпителии</w:t>
      </w:r>
      <w:r>
        <w:rPr>
          <w:color w:val="231F20"/>
          <w:spacing w:val="16"/>
          <w:w w:val="90"/>
          <w:sz w:val="20"/>
        </w:rPr>
        <w:t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16"/>
          <w:w w:val="90"/>
          <w:sz w:val="20"/>
        </w:rPr>
        <w:t> </w:t>
      </w:r>
      <w:r>
        <w:rPr>
          <w:color w:val="231F20"/>
          <w:w w:val="90"/>
          <w:sz w:val="20"/>
        </w:rPr>
        <w:t>остаточных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5"/>
          <w:sz w:val="20"/>
        </w:rPr>
        <w:t>телах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(звездочки);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(Б)</w:t>
      </w:r>
      <w:r>
        <w:rPr>
          <w:color w:val="231F20"/>
          <w:spacing w:val="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Ductuli</w:t>
      </w:r>
      <w:r>
        <w:rPr>
          <w:i/>
          <w:color w:val="231F20"/>
          <w:spacing w:val="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efferentes;</w:t>
      </w:r>
      <w:r>
        <w:rPr>
          <w:i/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(В)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начальный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сегмент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придатка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яичка,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ядерная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маркировка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присутствует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0"/>
          <w:sz w:val="20"/>
        </w:rPr>
        <w:t>главных</w:t>
      </w:r>
      <w:r>
        <w:rPr>
          <w:color w:val="231F20"/>
          <w:spacing w:val="13"/>
          <w:w w:val="90"/>
          <w:sz w:val="20"/>
        </w:rPr>
        <w:t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13"/>
          <w:w w:val="90"/>
          <w:sz w:val="20"/>
        </w:rPr>
        <w:t> </w:t>
      </w:r>
      <w:r>
        <w:rPr>
          <w:color w:val="231F20"/>
          <w:w w:val="90"/>
          <w:sz w:val="20"/>
        </w:rPr>
        <w:t>апикальных</w:t>
      </w:r>
      <w:r>
        <w:rPr>
          <w:color w:val="231F20"/>
          <w:spacing w:val="12"/>
          <w:w w:val="90"/>
          <w:sz w:val="20"/>
        </w:rPr>
        <w:t> </w:t>
      </w:r>
      <w:r>
        <w:rPr>
          <w:color w:val="231F20"/>
          <w:w w:val="90"/>
          <w:sz w:val="20"/>
        </w:rPr>
        <w:t>клетках</w:t>
      </w:r>
      <w:r>
        <w:rPr>
          <w:color w:val="231F20"/>
          <w:spacing w:val="13"/>
          <w:w w:val="90"/>
          <w:sz w:val="20"/>
        </w:rPr>
        <w:t> </w:t>
      </w:r>
      <w:r>
        <w:rPr>
          <w:color w:val="231F20"/>
          <w:w w:val="90"/>
          <w:sz w:val="20"/>
        </w:rPr>
        <w:t>(стрелки);</w:t>
      </w:r>
      <w:r>
        <w:rPr>
          <w:color w:val="231F20"/>
          <w:spacing w:val="13"/>
          <w:w w:val="90"/>
          <w:sz w:val="20"/>
        </w:rPr>
        <w:t> </w:t>
      </w:r>
      <w:r>
        <w:rPr>
          <w:color w:val="231F20"/>
          <w:w w:val="90"/>
          <w:sz w:val="20"/>
        </w:rPr>
        <w:t>(Г)</w:t>
      </w:r>
      <w:r>
        <w:rPr>
          <w:color w:val="231F20"/>
          <w:spacing w:val="13"/>
          <w:w w:val="90"/>
          <w:sz w:val="20"/>
        </w:rPr>
        <w:t> </w:t>
      </w:r>
      <w:r>
        <w:rPr>
          <w:color w:val="231F20"/>
          <w:w w:val="90"/>
          <w:sz w:val="20"/>
        </w:rPr>
        <w:t>дистальная</w:t>
      </w:r>
      <w:r>
        <w:rPr>
          <w:color w:val="231F20"/>
          <w:spacing w:val="13"/>
          <w:w w:val="90"/>
          <w:sz w:val="20"/>
        </w:rPr>
        <w:t> </w:t>
      </w:r>
      <w:r>
        <w:rPr>
          <w:color w:val="231F20"/>
          <w:w w:val="90"/>
          <w:sz w:val="20"/>
        </w:rPr>
        <w:t>часть</w:t>
      </w:r>
      <w:r>
        <w:rPr>
          <w:color w:val="231F20"/>
          <w:spacing w:val="13"/>
          <w:w w:val="90"/>
          <w:sz w:val="20"/>
        </w:rPr>
        <w:t> </w:t>
      </w:r>
      <w:r>
        <w:rPr>
          <w:color w:val="231F20"/>
          <w:w w:val="90"/>
          <w:sz w:val="20"/>
        </w:rPr>
        <w:t>придатка,</w:t>
      </w:r>
      <w:r>
        <w:rPr>
          <w:color w:val="231F20"/>
          <w:spacing w:val="13"/>
          <w:w w:val="90"/>
          <w:sz w:val="20"/>
        </w:rPr>
        <w:t> </w:t>
      </w:r>
      <w:r>
        <w:rPr>
          <w:color w:val="231F20"/>
          <w:w w:val="90"/>
          <w:sz w:val="20"/>
        </w:rPr>
        <w:t>только</w:t>
      </w:r>
      <w:r>
        <w:rPr>
          <w:color w:val="231F20"/>
          <w:spacing w:val="13"/>
          <w:w w:val="90"/>
          <w:sz w:val="20"/>
        </w:rPr>
        <w:t> </w:t>
      </w:r>
      <w:r>
        <w:rPr>
          <w:color w:val="231F20"/>
          <w:w w:val="90"/>
          <w:sz w:val="20"/>
        </w:rPr>
        <w:t>некоторые</w:t>
      </w:r>
      <w:r>
        <w:rPr>
          <w:color w:val="231F20"/>
          <w:spacing w:val="13"/>
          <w:w w:val="90"/>
          <w:sz w:val="20"/>
        </w:rPr>
        <w:t> </w:t>
      </w:r>
      <w:r>
        <w:rPr>
          <w:color w:val="231F20"/>
          <w:w w:val="90"/>
          <w:sz w:val="20"/>
        </w:rPr>
        <w:t>апикальные</w:t>
      </w:r>
      <w:r>
        <w:rPr>
          <w:color w:val="231F20"/>
          <w:spacing w:val="13"/>
          <w:w w:val="90"/>
          <w:sz w:val="20"/>
        </w:rPr>
        <w:t> </w:t>
      </w:r>
      <w:r>
        <w:rPr>
          <w:color w:val="231F20"/>
          <w:w w:val="90"/>
          <w:sz w:val="20"/>
        </w:rPr>
        <w:t>клетки</w:t>
      </w:r>
      <w:r>
        <w:rPr>
          <w:color w:val="231F20"/>
          <w:spacing w:val="13"/>
          <w:w w:val="90"/>
          <w:sz w:val="20"/>
        </w:rPr>
        <w:t> </w:t>
      </w:r>
      <w:r>
        <w:rPr>
          <w:color w:val="231F20"/>
          <w:w w:val="90"/>
          <w:sz w:val="20"/>
        </w:rPr>
        <w:t>(стрел-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0"/>
          <w:sz w:val="20"/>
        </w:rPr>
        <w:t>ки)</w:t>
      </w:r>
      <w:r>
        <w:rPr>
          <w:color w:val="231F20"/>
          <w:spacing w:val="22"/>
          <w:w w:val="90"/>
          <w:sz w:val="20"/>
        </w:rPr>
        <w:t> </w:t>
      </w:r>
      <w:r>
        <w:rPr>
          <w:color w:val="231F20"/>
          <w:w w:val="90"/>
          <w:sz w:val="20"/>
        </w:rPr>
        <w:t>связывают</w:t>
      </w:r>
      <w:r>
        <w:rPr>
          <w:color w:val="231F20"/>
          <w:spacing w:val="23"/>
          <w:w w:val="90"/>
          <w:sz w:val="20"/>
        </w:rPr>
        <w:t> </w:t>
      </w:r>
      <w:r>
        <w:rPr>
          <w:color w:val="231F20"/>
          <w:w w:val="90"/>
          <w:sz w:val="20"/>
        </w:rPr>
        <w:t>витамин</w:t>
      </w:r>
      <w:r>
        <w:rPr>
          <w:color w:val="231F20"/>
          <w:spacing w:val="23"/>
          <w:w w:val="90"/>
          <w:sz w:val="20"/>
        </w:rPr>
        <w:t> </w:t>
      </w:r>
      <w:r>
        <w:rPr>
          <w:color w:val="231F20"/>
          <w:w w:val="90"/>
          <w:sz w:val="20"/>
        </w:rPr>
        <w:t>D;</w:t>
      </w:r>
      <w:r>
        <w:rPr>
          <w:color w:val="231F20"/>
          <w:spacing w:val="22"/>
          <w:w w:val="90"/>
          <w:sz w:val="20"/>
        </w:rPr>
        <w:t> </w:t>
      </w:r>
      <w:r>
        <w:rPr>
          <w:color w:val="231F20"/>
          <w:w w:val="90"/>
          <w:sz w:val="20"/>
        </w:rPr>
        <w:t>(Д)</w:t>
      </w:r>
      <w:r>
        <w:rPr>
          <w:color w:val="231F20"/>
          <w:spacing w:val="23"/>
          <w:w w:val="90"/>
          <w:sz w:val="20"/>
        </w:rPr>
        <w:t> </w:t>
      </w:r>
      <w:r>
        <w:rPr>
          <w:color w:val="231F20"/>
          <w:w w:val="90"/>
          <w:sz w:val="20"/>
        </w:rPr>
        <w:t>семявыносящий</w:t>
      </w:r>
      <w:r>
        <w:rPr>
          <w:color w:val="231F20"/>
          <w:spacing w:val="23"/>
          <w:w w:val="90"/>
          <w:sz w:val="20"/>
        </w:rPr>
        <w:t> </w:t>
      </w:r>
      <w:r>
        <w:rPr>
          <w:color w:val="231F20"/>
          <w:w w:val="90"/>
          <w:sz w:val="20"/>
        </w:rPr>
        <w:t>канал,</w:t>
      </w:r>
      <w:r>
        <w:rPr>
          <w:color w:val="231F20"/>
          <w:spacing w:val="23"/>
          <w:w w:val="90"/>
          <w:sz w:val="20"/>
        </w:rPr>
        <w:t> </w:t>
      </w:r>
      <w:r>
        <w:rPr>
          <w:color w:val="231F20"/>
          <w:w w:val="90"/>
          <w:sz w:val="20"/>
        </w:rPr>
        <w:t>витамин</w:t>
      </w:r>
      <w:r>
        <w:rPr>
          <w:color w:val="231F20"/>
          <w:spacing w:val="22"/>
          <w:w w:val="90"/>
          <w:sz w:val="20"/>
        </w:rPr>
        <w:t> </w:t>
      </w:r>
      <w:r>
        <w:rPr>
          <w:color w:val="231F20"/>
          <w:w w:val="90"/>
          <w:sz w:val="20"/>
        </w:rPr>
        <w:t>D</w:t>
      </w:r>
      <w:r>
        <w:rPr>
          <w:color w:val="231F20"/>
          <w:spacing w:val="23"/>
          <w:w w:val="90"/>
          <w:sz w:val="20"/>
        </w:rPr>
        <w:t> </w:t>
      </w:r>
      <w:r>
        <w:rPr>
          <w:color w:val="231F20"/>
          <w:w w:val="90"/>
          <w:sz w:val="20"/>
        </w:rPr>
        <w:t>связывается</w:t>
      </w:r>
      <w:r>
        <w:rPr>
          <w:color w:val="231F20"/>
          <w:spacing w:val="23"/>
          <w:w w:val="90"/>
          <w:sz w:val="20"/>
        </w:rPr>
        <w:t> </w:t>
      </w:r>
      <w:r>
        <w:rPr>
          <w:color w:val="231F20"/>
          <w:w w:val="90"/>
          <w:sz w:val="20"/>
        </w:rPr>
        <w:t>на</w:t>
      </w:r>
      <w:r>
        <w:rPr>
          <w:color w:val="231F20"/>
          <w:spacing w:val="23"/>
          <w:w w:val="90"/>
          <w:sz w:val="20"/>
        </w:rPr>
        <w:t> </w:t>
      </w:r>
      <w:r>
        <w:rPr>
          <w:color w:val="231F20"/>
          <w:w w:val="90"/>
          <w:sz w:val="20"/>
        </w:rPr>
        <w:t>пластинке</w:t>
      </w:r>
      <w:r>
        <w:rPr>
          <w:color w:val="231F20"/>
          <w:spacing w:val="22"/>
          <w:w w:val="90"/>
          <w:sz w:val="20"/>
        </w:rPr>
        <w:t> </w:t>
      </w:r>
      <w:r>
        <w:rPr>
          <w:color w:val="231F20"/>
          <w:w w:val="90"/>
          <w:sz w:val="20"/>
        </w:rPr>
        <w:t>(</w:t>
      </w:r>
      <w:r>
        <w:rPr>
          <w:i/>
          <w:color w:val="231F20"/>
          <w:w w:val="90"/>
          <w:sz w:val="20"/>
        </w:rPr>
        <w:t>lamina</w:t>
      </w:r>
      <w:r>
        <w:rPr>
          <w:i/>
          <w:color w:val="231F20"/>
          <w:spacing w:val="22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propria</w:t>
      </w:r>
      <w:r>
        <w:rPr>
          <w:color w:val="231F20"/>
          <w:w w:val="90"/>
          <w:sz w:val="20"/>
        </w:rPr>
        <w:t>)</w:t>
      </w:r>
      <w:r>
        <w:rPr>
          <w:color w:val="231F20"/>
          <w:spacing w:val="22"/>
          <w:w w:val="90"/>
          <w:sz w:val="20"/>
        </w:rPr>
        <w:t> </w:t>
      </w:r>
      <w:r>
        <w:rPr>
          <w:color w:val="231F20"/>
          <w:w w:val="90"/>
          <w:sz w:val="20"/>
        </w:rPr>
        <w:t>слизистой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0"/>
          <w:sz w:val="20"/>
        </w:rPr>
        <w:t>оболочки</w:t>
      </w:r>
      <w:r>
        <w:rPr>
          <w:color w:val="231F20"/>
          <w:spacing w:val="16"/>
          <w:w w:val="90"/>
          <w:sz w:val="20"/>
        </w:rPr>
        <w:t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17"/>
          <w:w w:val="90"/>
          <w:sz w:val="20"/>
        </w:rPr>
        <w:t> </w:t>
      </w:r>
      <w:r>
        <w:rPr>
          <w:color w:val="231F20"/>
          <w:w w:val="90"/>
          <w:sz w:val="20"/>
        </w:rPr>
        <w:t>на</w:t>
      </w:r>
      <w:r>
        <w:rPr>
          <w:color w:val="231F20"/>
          <w:spacing w:val="17"/>
          <w:w w:val="90"/>
          <w:sz w:val="20"/>
        </w:rPr>
        <w:t> </w:t>
      </w:r>
      <w:r>
        <w:rPr>
          <w:color w:val="231F20"/>
          <w:w w:val="90"/>
          <w:sz w:val="20"/>
        </w:rPr>
        <w:t>гладких</w:t>
      </w:r>
      <w:r>
        <w:rPr>
          <w:color w:val="231F20"/>
          <w:spacing w:val="17"/>
          <w:w w:val="90"/>
          <w:sz w:val="20"/>
        </w:rPr>
        <w:t> </w:t>
      </w:r>
      <w:r>
        <w:rPr>
          <w:color w:val="231F20"/>
          <w:w w:val="90"/>
          <w:sz w:val="20"/>
        </w:rPr>
        <w:t>мышцах</w:t>
      </w:r>
      <w:r>
        <w:rPr>
          <w:color w:val="231F20"/>
          <w:spacing w:val="17"/>
          <w:w w:val="90"/>
          <w:sz w:val="20"/>
        </w:rPr>
        <w:t> </w:t>
      </w:r>
      <w:r>
        <w:rPr>
          <w:color w:val="231F20"/>
          <w:w w:val="90"/>
          <w:sz w:val="20"/>
        </w:rPr>
        <w:t>(стрелки),</w:t>
      </w:r>
      <w:r>
        <w:rPr>
          <w:color w:val="231F20"/>
          <w:spacing w:val="17"/>
          <w:w w:val="90"/>
          <w:sz w:val="20"/>
        </w:rPr>
        <w:t> </w:t>
      </w:r>
      <w:r>
        <w:rPr>
          <w:color w:val="231F20"/>
          <w:w w:val="90"/>
          <w:sz w:val="20"/>
        </w:rPr>
        <w:t>но</w:t>
      </w:r>
      <w:r>
        <w:rPr>
          <w:color w:val="231F20"/>
          <w:spacing w:val="17"/>
          <w:w w:val="90"/>
          <w:sz w:val="20"/>
        </w:rPr>
        <w:t> </w:t>
      </w:r>
      <w:r>
        <w:rPr>
          <w:color w:val="231F20"/>
          <w:w w:val="90"/>
          <w:sz w:val="20"/>
        </w:rPr>
        <w:t>не</w:t>
      </w:r>
      <w:r>
        <w:rPr>
          <w:color w:val="231F20"/>
          <w:spacing w:val="17"/>
          <w:w w:val="90"/>
          <w:sz w:val="20"/>
        </w:rPr>
        <w:t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16"/>
          <w:w w:val="90"/>
          <w:sz w:val="20"/>
        </w:rPr>
        <w:t> </w:t>
      </w:r>
      <w:r>
        <w:rPr>
          <w:color w:val="231F20"/>
          <w:w w:val="90"/>
          <w:sz w:val="20"/>
        </w:rPr>
        <w:t>эпителии;</w:t>
      </w:r>
      <w:r>
        <w:rPr>
          <w:color w:val="231F20"/>
          <w:spacing w:val="17"/>
          <w:w w:val="90"/>
          <w:sz w:val="20"/>
        </w:rPr>
        <w:t> </w:t>
      </w:r>
      <w:r>
        <w:rPr>
          <w:color w:val="231F20"/>
          <w:w w:val="90"/>
          <w:sz w:val="20"/>
        </w:rPr>
        <w:t>(Е)</w:t>
      </w:r>
      <w:r>
        <w:rPr>
          <w:color w:val="231F20"/>
          <w:spacing w:val="17"/>
          <w:w w:val="90"/>
          <w:sz w:val="20"/>
        </w:rPr>
        <w:t> </w:t>
      </w:r>
      <w:r>
        <w:rPr>
          <w:color w:val="231F20"/>
          <w:w w:val="90"/>
          <w:sz w:val="20"/>
        </w:rPr>
        <w:t>эпителий</w:t>
      </w:r>
      <w:r>
        <w:rPr>
          <w:color w:val="231F20"/>
          <w:spacing w:val="17"/>
          <w:w w:val="90"/>
          <w:sz w:val="20"/>
        </w:rPr>
        <w:t> </w:t>
      </w:r>
      <w:r>
        <w:rPr>
          <w:color w:val="231F20"/>
          <w:w w:val="90"/>
          <w:sz w:val="20"/>
        </w:rPr>
        <w:t>вентрального</w:t>
      </w:r>
      <w:r>
        <w:rPr>
          <w:color w:val="231F20"/>
          <w:spacing w:val="17"/>
          <w:w w:val="90"/>
          <w:sz w:val="20"/>
        </w:rPr>
        <w:t> </w:t>
      </w:r>
      <w:r>
        <w:rPr>
          <w:color w:val="231F20"/>
          <w:w w:val="90"/>
          <w:sz w:val="20"/>
        </w:rPr>
        <w:t>сегмента</w:t>
      </w:r>
      <w:r>
        <w:rPr>
          <w:color w:val="231F20"/>
          <w:spacing w:val="17"/>
          <w:w w:val="90"/>
          <w:sz w:val="20"/>
        </w:rPr>
        <w:t> </w:t>
      </w:r>
      <w:r>
        <w:rPr>
          <w:color w:val="231F20"/>
          <w:w w:val="90"/>
          <w:sz w:val="20"/>
        </w:rPr>
        <w:t>предстательной</w:t>
      </w:r>
      <w:r>
        <w:rPr>
          <w:color w:val="231F20"/>
          <w:spacing w:val="17"/>
          <w:w w:val="90"/>
          <w:sz w:val="20"/>
        </w:rPr>
        <w:t> </w:t>
      </w:r>
      <w:r>
        <w:rPr>
          <w:color w:val="231F20"/>
          <w:w w:val="90"/>
          <w:sz w:val="20"/>
        </w:rPr>
        <w:t>же-</w:t>
      </w:r>
      <w:r>
        <w:rPr>
          <w:color w:val="231F20"/>
          <w:spacing w:val="-42"/>
          <w:w w:val="90"/>
          <w:sz w:val="20"/>
        </w:rPr>
        <w:t> </w:t>
      </w:r>
      <w:r>
        <w:rPr>
          <w:color w:val="231F20"/>
          <w:w w:val="95"/>
          <w:sz w:val="20"/>
        </w:rPr>
        <w:t>лезы,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клетки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характеризуются</w:t>
      </w:r>
      <w:r>
        <w:rPr>
          <w:color w:val="231F20"/>
          <w:spacing w:val="-3"/>
          <w:w w:val="95"/>
          <w:sz w:val="20"/>
        </w:rPr>
        <w:t> </w:t>
      </w:r>
      <w:r>
        <w:rPr>
          <w:color w:val="231F20"/>
          <w:w w:val="95"/>
          <w:sz w:val="20"/>
        </w:rPr>
        <w:t>различной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степенью</w:t>
      </w:r>
      <w:r>
        <w:rPr>
          <w:color w:val="231F20"/>
          <w:spacing w:val="-3"/>
          <w:w w:val="95"/>
          <w:sz w:val="20"/>
        </w:rPr>
        <w:t> </w:t>
      </w:r>
      <w:r>
        <w:rPr>
          <w:color w:val="231F20"/>
          <w:w w:val="95"/>
          <w:sz w:val="20"/>
        </w:rPr>
        <w:t>связывания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витамина</w:t>
      </w:r>
      <w:r>
        <w:rPr>
          <w:color w:val="231F20"/>
          <w:spacing w:val="-3"/>
          <w:w w:val="95"/>
          <w:sz w:val="20"/>
        </w:rPr>
        <w:t> </w:t>
      </w:r>
      <w:r>
        <w:rPr>
          <w:color w:val="231F20"/>
          <w:w w:val="95"/>
          <w:sz w:val="20"/>
        </w:rPr>
        <w:t>D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(стрелки).</w:t>
      </w:r>
    </w:p>
    <w:p>
      <w:pPr>
        <w:spacing w:after="0" w:line="213" w:lineRule="auto"/>
        <w:jc w:val="left"/>
        <w:rPr>
          <w:sz w:val="20"/>
        </w:rPr>
        <w:sectPr>
          <w:type w:val="continuous"/>
          <w:pgSz w:w="11900" w:h="16840"/>
          <w:pgMar w:header="574" w:footer="802" w:top="1440" w:bottom="1000" w:left="720" w:right="740"/>
        </w:sectPr>
      </w:pPr>
    </w:p>
    <w:p>
      <w:pPr>
        <w:pStyle w:val="BodyText"/>
        <w:rPr>
          <w:sz w:val="26"/>
        </w:rPr>
      </w:pPr>
    </w:p>
    <w:p>
      <w:pPr>
        <w:tabs>
          <w:tab w:pos="3956" w:val="left" w:leader="none"/>
          <w:tab w:pos="5177" w:val="left" w:leader="none"/>
          <w:tab w:pos="6557" w:val="left" w:leader="none"/>
          <w:tab w:pos="7857" w:val="left" w:leader="none"/>
          <w:tab w:pos="9049" w:val="left" w:leader="none"/>
        </w:tabs>
        <w:spacing w:before="100"/>
        <w:ind w:left="2888" w:right="0" w:firstLine="0"/>
        <w:jc w:val="left"/>
        <w:rPr>
          <w:rFonts w:ascii="Tahoma" w:hAnsi="Tahoma"/>
          <w:sz w:val="24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2007701</wp:posOffset>
            </wp:positionH>
            <wp:positionV relativeFrom="paragraph">
              <wp:posOffset>267287</wp:posOffset>
            </wp:positionV>
            <wp:extent cx="5010480" cy="5826366"/>
            <wp:effectExtent l="0" t="0" r="0" b="0"/>
            <wp:wrapNone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480" cy="5826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color w:val="231F20"/>
          <w:sz w:val="24"/>
        </w:rPr>
        <w:t>VDR</w:t>
        <w:tab/>
        <w:t>CYP2R1</w:t>
        <w:tab/>
        <w:t>CYO27A1</w:t>
        <w:tab/>
        <w:t>CYP27B1</w:t>
        <w:tab/>
        <w:t>CYP24A1</w:t>
        <w:tab/>
        <w:t>Контроль</w:t>
      </w:r>
    </w:p>
    <w:p>
      <w:pPr>
        <w:pStyle w:val="BodyText"/>
        <w:rPr>
          <w:rFonts w:ascii="Tahoma"/>
          <w:sz w:val="36"/>
        </w:rPr>
      </w:pPr>
    </w:p>
    <w:p>
      <w:pPr>
        <w:spacing w:before="0"/>
        <w:ind w:left="569" w:right="0" w:firstLine="0"/>
        <w:jc w:val="left"/>
        <w:rPr>
          <w:rFonts w:ascii="Tahoma" w:hAnsi="Tahoma"/>
          <w:sz w:val="24"/>
        </w:rPr>
      </w:pPr>
      <w:r>
        <w:rPr>
          <w:rFonts w:ascii="Tahoma" w:hAnsi="Tahoma"/>
          <w:color w:val="231F20"/>
          <w:sz w:val="24"/>
        </w:rPr>
        <w:t>Яички</w:t>
      </w:r>
    </w:p>
    <w:p>
      <w:pPr>
        <w:pStyle w:val="BodyText"/>
        <w:rPr>
          <w:rFonts w:ascii="Tahoma"/>
          <w:sz w:val="28"/>
        </w:rPr>
      </w:pPr>
    </w:p>
    <w:p>
      <w:pPr>
        <w:pStyle w:val="BodyText"/>
        <w:rPr>
          <w:rFonts w:ascii="Tahoma"/>
          <w:sz w:val="28"/>
        </w:rPr>
      </w:pPr>
    </w:p>
    <w:p>
      <w:pPr>
        <w:spacing w:before="173"/>
        <w:ind w:left="569" w:right="8932" w:firstLine="0"/>
        <w:jc w:val="left"/>
        <w:rPr>
          <w:rFonts w:ascii="Tahoma" w:hAnsi="Tahoma"/>
          <w:sz w:val="24"/>
        </w:rPr>
      </w:pPr>
      <w:r>
        <w:rPr>
          <w:rFonts w:ascii="Tahoma" w:hAnsi="Tahoma"/>
          <w:color w:val="231F20"/>
          <w:sz w:val="24"/>
        </w:rPr>
        <w:t>Клетки</w:t>
      </w:r>
      <w:r>
        <w:rPr>
          <w:rFonts w:ascii="Tahoma" w:hAnsi="Tahoma"/>
          <w:color w:val="231F20"/>
          <w:spacing w:val="1"/>
          <w:sz w:val="24"/>
        </w:rPr>
        <w:t> </w:t>
      </w:r>
      <w:r>
        <w:rPr>
          <w:rFonts w:ascii="Tahoma" w:hAnsi="Tahoma"/>
          <w:color w:val="231F20"/>
          <w:sz w:val="24"/>
        </w:rPr>
        <w:t>Лейдига</w:t>
      </w:r>
    </w:p>
    <w:p>
      <w:pPr>
        <w:pStyle w:val="BodyText"/>
        <w:rPr>
          <w:rFonts w:ascii="Tahoma"/>
          <w:sz w:val="28"/>
        </w:rPr>
      </w:pPr>
    </w:p>
    <w:p>
      <w:pPr>
        <w:pStyle w:val="BodyText"/>
        <w:rPr>
          <w:rFonts w:ascii="Tahoma"/>
          <w:sz w:val="28"/>
        </w:rPr>
      </w:pPr>
    </w:p>
    <w:p>
      <w:pPr>
        <w:spacing w:before="171"/>
        <w:ind w:left="569" w:right="8807" w:firstLine="0"/>
        <w:jc w:val="left"/>
        <w:rPr>
          <w:rFonts w:ascii="Tahoma" w:hAnsi="Tahoma"/>
          <w:sz w:val="24"/>
        </w:rPr>
      </w:pPr>
      <w:r>
        <w:rPr>
          <w:rFonts w:ascii="Tahoma" w:hAnsi="Tahoma"/>
          <w:color w:val="231F20"/>
          <w:spacing w:val="-1"/>
          <w:sz w:val="24"/>
        </w:rPr>
        <w:t>Придаток</w:t>
      </w:r>
      <w:r>
        <w:rPr>
          <w:rFonts w:ascii="Tahoma" w:hAnsi="Tahoma"/>
          <w:color w:val="231F20"/>
          <w:spacing w:val="-72"/>
          <w:sz w:val="24"/>
        </w:rPr>
        <w:t> </w:t>
      </w:r>
      <w:r>
        <w:rPr>
          <w:rFonts w:ascii="Tahoma" w:hAnsi="Tahoma"/>
          <w:color w:val="231F20"/>
          <w:sz w:val="24"/>
        </w:rPr>
        <w:t>яичка</w:t>
      </w:r>
    </w:p>
    <w:p>
      <w:pPr>
        <w:pStyle w:val="BodyText"/>
        <w:rPr>
          <w:rFonts w:ascii="Tahoma"/>
          <w:sz w:val="28"/>
        </w:rPr>
      </w:pPr>
    </w:p>
    <w:p>
      <w:pPr>
        <w:pStyle w:val="BodyText"/>
        <w:rPr>
          <w:rFonts w:ascii="Tahoma"/>
          <w:sz w:val="28"/>
        </w:rPr>
      </w:pPr>
    </w:p>
    <w:p>
      <w:pPr>
        <w:spacing w:before="171"/>
        <w:ind w:left="569" w:right="8838" w:firstLine="0"/>
        <w:jc w:val="left"/>
        <w:rPr>
          <w:rFonts w:ascii="Tahoma" w:hAnsi="Tahoma"/>
          <w:sz w:val="24"/>
        </w:rPr>
      </w:pPr>
      <w:r>
        <w:rPr>
          <w:rFonts w:ascii="Tahoma" w:hAnsi="Tahoma"/>
          <w:color w:val="231F20"/>
          <w:sz w:val="24"/>
        </w:rPr>
        <w:t>Хвост</w:t>
      </w:r>
      <w:r>
        <w:rPr>
          <w:rFonts w:ascii="Tahoma" w:hAnsi="Tahoma"/>
          <w:color w:val="231F20"/>
          <w:spacing w:val="1"/>
          <w:sz w:val="24"/>
        </w:rPr>
        <w:t> </w:t>
      </w:r>
      <w:r>
        <w:rPr>
          <w:rFonts w:ascii="Tahoma" w:hAnsi="Tahoma"/>
          <w:color w:val="231F20"/>
          <w:spacing w:val="-1"/>
          <w:sz w:val="24"/>
        </w:rPr>
        <w:t>придатка</w:t>
      </w:r>
    </w:p>
    <w:p>
      <w:pPr>
        <w:pStyle w:val="BodyText"/>
        <w:rPr>
          <w:rFonts w:ascii="Tahoma"/>
          <w:sz w:val="28"/>
        </w:rPr>
      </w:pPr>
    </w:p>
    <w:p>
      <w:pPr>
        <w:pStyle w:val="BodyText"/>
        <w:rPr>
          <w:rFonts w:ascii="Tahoma"/>
          <w:sz w:val="28"/>
        </w:rPr>
      </w:pPr>
    </w:p>
    <w:p>
      <w:pPr>
        <w:spacing w:before="171"/>
        <w:ind w:left="569" w:right="0" w:firstLine="0"/>
        <w:jc w:val="left"/>
        <w:rPr>
          <w:rFonts w:ascii="Tahoma" w:hAnsi="Tahoma"/>
          <w:sz w:val="24"/>
        </w:rPr>
      </w:pPr>
      <w:r>
        <w:rPr>
          <w:rFonts w:ascii="Tahoma" w:hAnsi="Tahoma"/>
          <w:color w:val="231F20"/>
          <w:sz w:val="24"/>
        </w:rPr>
        <w:t>Простата</w:t>
      </w:r>
    </w:p>
    <w:p>
      <w:pPr>
        <w:pStyle w:val="BodyText"/>
        <w:rPr>
          <w:rFonts w:ascii="Tahoma"/>
          <w:sz w:val="28"/>
        </w:rPr>
      </w:pPr>
    </w:p>
    <w:p>
      <w:pPr>
        <w:pStyle w:val="BodyText"/>
        <w:rPr>
          <w:rFonts w:ascii="Tahoma"/>
          <w:sz w:val="28"/>
        </w:rPr>
      </w:pPr>
    </w:p>
    <w:p>
      <w:pPr>
        <w:spacing w:before="173"/>
        <w:ind w:left="569" w:right="8738" w:firstLine="0"/>
        <w:jc w:val="left"/>
        <w:rPr>
          <w:rFonts w:ascii="Tahoma" w:hAnsi="Tahoma"/>
          <w:sz w:val="24"/>
        </w:rPr>
      </w:pPr>
      <w:r>
        <w:rPr>
          <w:rFonts w:ascii="Tahoma" w:hAnsi="Tahoma"/>
          <w:color w:val="231F20"/>
          <w:sz w:val="24"/>
        </w:rPr>
        <w:t>Семенные</w:t>
      </w:r>
      <w:r>
        <w:rPr>
          <w:rFonts w:ascii="Tahoma" w:hAnsi="Tahoma"/>
          <w:color w:val="231F20"/>
          <w:spacing w:val="-72"/>
          <w:sz w:val="24"/>
        </w:rPr>
        <w:t> </w:t>
      </w:r>
      <w:r>
        <w:rPr>
          <w:rFonts w:ascii="Tahoma" w:hAnsi="Tahoma"/>
          <w:color w:val="231F20"/>
          <w:sz w:val="24"/>
        </w:rPr>
        <w:t>пузырьки</w:t>
      </w:r>
    </w:p>
    <w:p>
      <w:pPr>
        <w:pStyle w:val="BodyText"/>
        <w:rPr>
          <w:rFonts w:ascii="Tahoma"/>
          <w:sz w:val="28"/>
        </w:rPr>
      </w:pPr>
    </w:p>
    <w:p>
      <w:pPr>
        <w:pStyle w:val="BodyText"/>
        <w:rPr>
          <w:rFonts w:ascii="Tahoma"/>
          <w:sz w:val="28"/>
        </w:rPr>
      </w:pPr>
    </w:p>
    <w:p>
      <w:pPr>
        <w:spacing w:before="171"/>
        <w:ind w:left="569" w:right="0" w:firstLine="0"/>
        <w:jc w:val="left"/>
        <w:rPr>
          <w:rFonts w:ascii="Tahoma" w:hAnsi="Tahoma"/>
          <w:sz w:val="24"/>
        </w:rPr>
      </w:pPr>
      <w:r>
        <w:rPr>
          <w:rFonts w:ascii="Tahoma" w:hAnsi="Tahoma"/>
          <w:color w:val="231F20"/>
          <w:sz w:val="24"/>
        </w:rPr>
        <w:t>Сперматозоиды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2"/>
        <w:rPr>
          <w:rFonts w:ascii="Tahoma"/>
          <w:sz w:val="29"/>
        </w:rPr>
      </w:pPr>
    </w:p>
    <w:p>
      <w:pPr>
        <w:spacing w:line="255" w:lineRule="exact" w:before="95"/>
        <w:ind w:left="127" w:right="0" w:firstLine="0"/>
        <w:jc w:val="both"/>
        <w:rPr>
          <w:sz w:val="20"/>
        </w:rPr>
      </w:pPr>
      <w:r>
        <w:rPr>
          <w:b/>
          <w:color w:val="231F20"/>
          <w:w w:val="90"/>
          <w:sz w:val="20"/>
        </w:rPr>
        <w:t>Рис.</w:t>
      </w:r>
      <w:r>
        <w:rPr>
          <w:b/>
          <w:color w:val="231F20"/>
          <w:spacing w:val="9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3.</w:t>
      </w:r>
      <w:r>
        <w:rPr>
          <w:b/>
          <w:color w:val="231F20"/>
          <w:spacing w:val="13"/>
          <w:w w:val="90"/>
          <w:sz w:val="20"/>
        </w:rPr>
        <w:t> </w:t>
      </w:r>
      <w:r>
        <w:rPr>
          <w:color w:val="231F20"/>
          <w:w w:val="90"/>
          <w:sz w:val="20"/>
        </w:rPr>
        <w:t>Экспрессия</w:t>
      </w:r>
      <w:r>
        <w:rPr>
          <w:color w:val="231F20"/>
          <w:spacing w:val="12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VDR</w:t>
      </w:r>
      <w:r>
        <w:rPr>
          <w:i/>
          <w:color w:val="231F20"/>
          <w:spacing w:val="12"/>
          <w:w w:val="90"/>
          <w:sz w:val="20"/>
        </w:rPr>
        <w:t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13"/>
          <w:w w:val="90"/>
          <w:sz w:val="20"/>
        </w:rPr>
        <w:t> </w:t>
      </w:r>
      <w:r>
        <w:rPr>
          <w:color w:val="231F20"/>
          <w:w w:val="90"/>
          <w:sz w:val="20"/>
        </w:rPr>
        <w:t>ферментов</w:t>
      </w:r>
      <w:r>
        <w:rPr>
          <w:color w:val="231F20"/>
          <w:spacing w:val="12"/>
          <w:w w:val="90"/>
          <w:sz w:val="20"/>
        </w:rPr>
        <w:t> </w:t>
      </w:r>
      <w:r>
        <w:rPr>
          <w:color w:val="231F20"/>
          <w:w w:val="90"/>
          <w:sz w:val="20"/>
        </w:rPr>
        <w:t>метаболизма</w:t>
      </w:r>
      <w:r>
        <w:rPr>
          <w:color w:val="231F20"/>
          <w:spacing w:val="12"/>
          <w:w w:val="90"/>
          <w:sz w:val="20"/>
        </w:rPr>
        <w:t> </w:t>
      </w:r>
      <w:r>
        <w:rPr>
          <w:color w:val="231F20"/>
          <w:w w:val="90"/>
          <w:sz w:val="20"/>
        </w:rPr>
        <w:t>витамина</w:t>
      </w:r>
      <w:r>
        <w:rPr>
          <w:color w:val="231F20"/>
          <w:spacing w:val="13"/>
          <w:w w:val="90"/>
          <w:sz w:val="20"/>
        </w:rPr>
        <w:t> </w:t>
      </w:r>
      <w:r>
        <w:rPr>
          <w:color w:val="231F20"/>
          <w:w w:val="90"/>
          <w:sz w:val="20"/>
        </w:rPr>
        <w:t>D</w:t>
      </w:r>
      <w:r>
        <w:rPr>
          <w:color w:val="231F20"/>
          <w:spacing w:val="12"/>
          <w:w w:val="90"/>
          <w:sz w:val="20"/>
        </w:rPr>
        <w:t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12"/>
          <w:w w:val="90"/>
          <w:sz w:val="20"/>
        </w:rPr>
        <w:t> </w:t>
      </w:r>
      <w:r>
        <w:rPr>
          <w:color w:val="231F20"/>
          <w:w w:val="90"/>
          <w:sz w:val="20"/>
        </w:rPr>
        <w:t>мужском</w:t>
      </w:r>
      <w:r>
        <w:rPr>
          <w:color w:val="231F20"/>
          <w:spacing w:val="13"/>
          <w:w w:val="90"/>
          <w:sz w:val="20"/>
        </w:rPr>
        <w:t> </w:t>
      </w:r>
      <w:r>
        <w:rPr>
          <w:color w:val="231F20"/>
          <w:w w:val="90"/>
          <w:sz w:val="20"/>
        </w:rPr>
        <w:t>репродуктивном</w:t>
      </w:r>
      <w:r>
        <w:rPr>
          <w:color w:val="231F20"/>
          <w:spacing w:val="12"/>
          <w:w w:val="90"/>
          <w:sz w:val="20"/>
        </w:rPr>
        <w:t> </w:t>
      </w:r>
      <w:r>
        <w:rPr>
          <w:color w:val="231F20"/>
          <w:w w:val="90"/>
          <w:sz w:val="20"/>
        </w:rPr>
        <w:t>тракте</w:t>
      </w:r>
    </w:p>
    <w:p>
      <w:pPr>
        <w:spacing w:line="213" w:lineRule="auto" w:before="8"/>
        <w:ind w:left="127" w:right="104" w:firstLine="0"/>
        <w:jc w:val="both"/>
        <w:rPr>
          <w:sz w:val="20"/>
        </w:rPr>
      </w:pPr>
      <w:r>
        <w:rPr>
          <w:b/>
          <w:color w:val="231F20"/>
          <w:w w:val="90"/>
          <w:sz w:val="20"/>
        </w:rPr>
        <w:t>Примечания: </w:t>
      </w:r>
      <w:r>
        <w:rPr>
          <w:color w:val="231F20"/>
          <w:w w:val="90"/>
          <w:sz w:val="20"/>
        </w:rPr>
        <w:t>(A1) </w:t>
      </w:r>
      <w:r>
        <w:rPr>
          <w:i/>
          <w:color w:val="231F20"/>
          <w:w w:val="90"/>
          <w:sz w:val="20"/>
        </w:rPr>
        <w:t>VDR </w:t>
      </w:r>
      <w:r>
        <w:rPr>
          <w:color w:val="231F20"/>
          <w:w w:val="90"/>
          <w:sz w:val="20"/>
        </w:rPr>
        <w:t>найден в ядре и цитоплазме (черная стрелка) сперматогоний и в круглых сперматид (треуголь-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5"/>
          <w:sz w:val="20"/>
        </w:rPr>
        <w:t>ник).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(А2)</w:t>
      </w:r>
      <w:r>
        <w:rPr>
          <w:color w:val="231F20"/>
          <w:spacing w:val="-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CYP2R1</w:t>
      </w:r>
      <w:r>
        <w:rPr>
          <w:color w:val="231F20"/>
          <w:w w:val="95"/>
          <w:sz w:val="20"/>
        </w:rPr>
        <w:t>0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7"/>
          <w:w w:val="95"/>
          <w:sz w:val="20"/>
        </w:rPr>
        <w:t> </w:t>
      </w:r>
      <w:r>
        <w:rPr>
          <w:color w:val="231F20"/>
          <w:w w:val="95"/>
          <w:sz w:val="20"/>
        </w:rPr>
        <w:t>зрелых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сперматоцитах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(стрелки)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7"/>
          <w:w w:val="95"/>
          <w:sz w:val="20"/>
        </w:rPr>
        <w:t> </w:t>
      </w:r>
      <w:r>
        <w:rPr>
          <w:color w:val="231F20"/>
          <w:w w:val="95"/>
          <w:sz w:val="20"/>
        </w:rPr>
        <w:t>круглых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сперматидах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(треугольник).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(A3)</w:t>
      </w:r>
      <w:r>
        <w:rPr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CYP27A1</w:t>
      </w:r>
      <w:r>
        <w:rPr>
          <w:i/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круглых</w:t>
      </w:r>
      <w:r>
        <w:rPr>
          <w:color w:val="231F20"/>
          <w:spacing w:val="-45"/>
          <w:w w:val="95"/>
          <w:sz w:val="20"/>
        </w:rPr>
        <w:t> </w:t>
      </w:r>
      <w:r>
        <w:rPr>
          <w:color w:val="231F20"/>
          <w:w w:val="95"/>
          <w:sz w:val="20"/>
        </w:rPr>
        <w:t>сперматид (треугольник). (A4 и A5) </w:t>
      </w:r>
      <w:r>
        <w:rPr>
          <w:i/>
          <w:color w:val="231F20"/>
          <w:w w:val="95"/>
          <w:sz w:val="20"/>
        </w:rPr>
        <w:t>CYP27B1 </w:t>
      </w:r>
      <w:r>
        <w:rPr>
          <w:color w:val="231F20"/>
          <w:w w:val="95"/>
          <w:sz w:val="20"/>
        </w:rPr>
        <w:t>и </w:t>
      </w:r>
      <w:r>
        <w:rPr>
          <w:i/>
          <w:color w:val="231F20"/>
          <w:w w:val="95"/>
          <w:sz w:val="20"/>
        </w:rPr>
        <w:t>CYP24A1 </w:t>
      </w:r>
      <w:r>
        <w:rPr>
          <w:color w:val="231F20"/>
          <w:w w:val="95"/>
          <w:sz w:val="20"/>
        </w:rPr>
        <w:t>в сперматогонии (стрелки) и круглых сперматидах (треу-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0"/>
          <w:sz w:val="20"/>
        </w:rPr>
        <w:t>гольник). (B1-5) клетки Лейдига. (С1-5) Чёрные стрелки указывают на экспрессию </w:t>
      </w:r>
      <w:r>
        <w:rPr>
          <w:i/>
          <w:color w:val="231F20"/>
          <w:w w:val="90"/>
          <w:sz w:val="20"/>
        </w:rPr>
        <w:t>VDR </w:t>
      </w:r>
      <w:r>
        <w:rPr>
          <w:color w:val="231F20"/>
          <w:w w:val="90"/>
          <w:sz w:val="20"/>
        </w:rPr>
        <w:t>и всех ферментов в просвете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0"/>
          <w:sz w:val="20"/>
        </w:rPr>
        <w:t>везикул, в то время как двойная стрелка — на экспрессию </w:t>
      </w:r>
      <w:r>
        <w:rPr>
          <w:i/>
          <w:color w:val="231F20"/>
          <w:w w:val="90"/>
          <w:sz w:val="20"/>
        </w:rPr>
        <w:t>CYP27A1 </w:t>
      </w:r>
      <w:r>
        <w:rPr>
          <w:color w:val="231F20"/>
          <w:w w:val="90"/>
          <w:sz w:val="20"/>
        </w:rPr>
        <w:t>в базальных клетках придатка. (D1-5) Цитоплазма-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0"/>
          <w:sz w:val="20"/>
        </w:rPr>
        <w:t>тическая экспрессия всех белков кроме </w:t>
      </w:r>
      <w:r>
        <w:rPr>
          <w:i/>
          <w:color w:val="231F20"/>
          <w:w w:val="90"/>
          <w:sz w:val="20"/>
        </w:rPr>
        <w:t>CYP2R1</w:t>
      </w:r>
      <w:r>
        <w:rPr>
          <w:color w:val="231F20"/>
          <w:w w:val="90"/>
          <w:sz w:val="20"/>
        </w:rPr>
        <w:t>. (E1) Ядерная и цитоплазматическая экспрессия (стрелка) в эпителии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0"/>
          <w:sz w:val="20"/>
        </w:rPr>
        <w:t>простаты. (G1) </w:t>
      </w:r>
      <w:r>
        <w:rPr>
          <w:i/>
          <w:color w:val="231F20"/>
          <w:w w:val="90"/>
          <w:sz w:val="20"/>
        </w:rPr>
        <w:t>VDR </w:t>
      </w:r>
      <w:r>
        <w:rPr>
          <w:color w:val="231F20"/>
          <w:w w:val="90"/>
          <w:sz w:val="20"/>
        </w:rPr>
        <w:t>в средней части сперматоцита (стрелки). (G2) </w:t>
      </w:r>
      <w:r>
        <w:rPr>
          <w:i/>
          <w:color w:val="231F20"/>
          <w:w w:val="90"/>
          <w:sz w:val="20"/>
        </w:rPr>
        <w:t>CYP2R1 </w:t>
      </w:r>
      <w:r>
        <w:rPr>
          <w:color w:val="231F20"/>
          <w:w w:val="90"/>
          <w:sz w:val="20"/>
        </w:rPr>
        <w:t>в сперматозоидах эякулята. (A6-G6) Отри-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5"/>
          <w:sz w:val="20"/>
        </w:rPr>
        <w:t>цательные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контроли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окрашиванием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Майеру.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Масштабная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планка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—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10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мкм.</w:t>
      </w:r>
    </w:p>
    <w:p>
      <w:pPr>
        <w:spacing w:after="0" w:line="213" w:lineRule="auto"/>
        <w:jc w:val="both"/>
        <w:rPr>
          <w:sz w:val="20"/>
        </w:rPr>
        <w:sectPr>
          <w:pgSz w:w="11900" w:h="16840"/>
          <w:pgMar w:header="574" w:footer="802" w:top="1440" w:bottom="1000" w:left="720" w:right="740"/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00" w:h="16840"/>
          <w:pgMar w:header="574" w:footer="802" w:top="1440" w:bottom="1000" w:left="720" w:right="740"/>
        </w:sectPr>
      </w:pPr>
    </w:p>
    <w:p>
      <w:pPr>
        <w:pStyle w:val="BodyText"/>
        <w:spacing w:line="194" w:lineRule="auto" w:before="131"/>
        <w:ind w:left="127" w:right="38"/>
        <w:jc w:val="both"/>
      </w:pPr>
      <w:r>
        <w:rPr>
          <w:color w:val="231F20"/>
          <w:spacing w:val="-2"/>
          <w:w w:val="95"/>
        </w:rPr>
        <w:t>с развитием </w:t>
      </w:r>
      <w:r>
        <w:rPr>
          <w:color w:val="231F20"/>
          <w:spacing w:val="-1"/>
          <w:w w:val="95"/>
        </w:rPr>
        <w:t>системного дефицита витамина D, на-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0"/>
        </w:rPr>
        <w:t>рушениями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кальциевого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гомеостаза,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костного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ме-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таболизма,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тестикулопатии,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гипосперматогенеза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(</w:t>
      </w:r>
      <w:r>
        <w:rPr>
          <w:i/>
          <w:color w:val="231F20"/>
          <w:w w:val="95"/>
        </w:rPr>
        <w:t>p</w:t>
      </w:r>
      <w:r>
        <w:rPr>
          <w:color w:val="231F20"/>
          <w:w w:val="95"/>
        </w:rPr>
        <w:t>&lt;0,05) [16]. Уровни экспрессии </w:t>
      </w:r>
      <w:r>
        <w:rPr>
          <w:i/>
          <w:color w:val="231F20"/>
          <w:w w:val="95"/>
        </w:rPr>
        <w:t>VDR </w:t>
      </w:r>
      <w:r>
        <w:rPr>
          <w:color w:val="231F20"/>
          <w:w w:val="95"/>
        </w:rPr>
        <w:t>и </w:t>
      </w:r>
      <w:r>
        <w:rPr>
          <w:i/>
          <w:color w:val="231F20"/>
          <w:w w:val="95"/>
        </w:rPr>
        <w:t>CYP24A1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сперматозоидах могут быть использованы в качестве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положительных прогностических маркёров качества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5"/>
        </w:rPr>
        <w:t>спермы.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1"/>
          <w:w w:val="95"/>
        </w:rPr>
        <w:t>Уровни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1"/>
          <w:w w:val="95"/>
        </w:rPr>
        <w:t>экспрессии</w:t>
      </w:r>
      <w:r>
        <w:rPr>
          <w:color w:val="231F20"/>
          <w:spacing w:val="-4"/>
          <w:w w:val="95"/>
        </w:rPr>
        <w:t> </w:t>
      </w:r>
      <w:r>
        <w:rPr>
          <w:i/>
          <w:color w:val="231F20"/>
          <w:spacing w:val="-1"/>
          <w:w w:val="95"/>
        </w:rPr>
        <w:t>VDR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частности,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спо-</w:t>
      </w:r>
      <w:r>
        <w:rPr>
          <w:color w:val="231F20"/>
          <w:spacing w:val="-49"/>
          <w:w w:val="95"/>
        </w:rPr>
        <w:t> </w:t>
      </w:r>
      <w:r>
        <w:rPr>
          <w:color w:val="231F20"/>
          <w:w w:val="90"/>
        </w:rPr>
        <w:t>собствуют негеномному увеличению концентрации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внутриклеточного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кальция,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который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увеличивает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подвижность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сперматозоидов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[17].</w:t>
      </w:r>
    </w:p>
    <w:p>
      <w:pPr>
        <w:pStyle w:val="BodyText"/>
        <w:spacing w:line="194" w:lineRule="auto"/>
        <w:ind w:left="127" w:right="38" w:firstLine="283"/>
        <w:jc w:val="both"/>
      </w:pPr>
      <w:r>
        <w:rPr>
          <w:color w:val="231F20"/>
          <w:w w:val="90"/>
        </w:rPr>
        <w:t>Экспрессия фермента </w:t>
      </w:r>
      <w:r>
        <w:rPr>
          <w:i/>
          <w:color w:val="231F20"/>
          <w:w w:val="90"/>
        </w:rPr>
        <w:t>CYP24A1 </w:t>
      </w:r>
      <w:r>
        <w:rPr>
          <w:color w:val="231F20"/>
          <w:w w:val="90"/>
        </w:rPr>
        <w:t>(инактивирует ви-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тамин D) в кольцевом пространстве сперматозоида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(</w:t>
      </w:r>
      <w:r>
        <w:rPr>
          <w:i/>
          <w:color w:val="231F20"/>
          <w:spacing w:val="-1"/>
          <w:w w:val="90"/>
        </w:rPr>
        <w:t>annulus</w:t>
      </w:r>
      <w:r>
        <w:rPr>
          <w:color w:val="231F20"/>
          <w:spacing w:val="-1"/>
          <w:w w:val="90"/>
        </w:rPr>
        <w:t>)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является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перспективным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маркером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качества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спермы. Сравнения здоровых (n=53) и субфертиль-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ных мужчин (n=77) в возрасте 20—40 лет показали,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0"/>
        </w:rPr>
        <w:t>что </w:t>
      </w:r>
      <w:r>
        <w:rPr>
          <w:i/>
          <w:color w:val="231F20"/>
          <w:w w:val="90"/>
        </w:rPr>
        <w:t>CYP24A1 </w:t>
      </w:r>
      <w:r>
        <w:rPr>
          <w:color w:val="231F20"/>
          <w:w w:val="90"/>
        </w:rPr>
        <w:t>и </w:t>
      </w:r>
      <w:r>
        <w:rPr>
          <w:i/>
          <w:color w:val="231F20"/>
          <w:w w:val="90"/>
        </w:rPr>
        <w:t>VDR </w:t>
      </w:r>
      <w:r>
        <w:rPr>
          <w:color w:val="231F20"/>
          <w:w w:val="90"/>
        </w:rPr>
        <w:t>были либо одновременно пред-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ставлены или отсутствовали у 80% сперматозоидов.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Среднее число </w:t>
      </w:r>
      <w:r>
        <w:rPr>
          <w:i/>
          <w:color w:val="231F20"/>
          <w:spacing w:val="-1"/>
          <w:w w:val="90"/>
        </w:rPr>
        <w:t>CYP24A1</w:t>
      </w:r>
      <w:r>
        <w:rPr>
          <w:color w:val="231F20"/>
          <w:spacing w:val="-1"/>
          <w:w w:val="90"/>
        </w:rPr>
        <w:t>-экспрессирующих </w:t>
      </w:r>
      <w:r>
        <w:rPr>
          <w:color w:val="231F20"/>
          <w:w w:val="90"/>
        </w:rPr>
        <w:t>спермиев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составляла 1% у субфертильных мужчин и 25% у здо-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ровых лиц (</w:t>
      </w:r>
      <w:r>
        <w:rPr>
          <w:i/>
          <w:color w:val="231F20"/>
          <w:w w:val="90"/>
        </w:rPr>
        <w:t>р</w:t>
      </w:r>
      <w:r>
        <w:rPr>
          <w:color w:val="231F20"/>
          <w:w w:val="90"/>
        </w:rPr>
        <w:t>&lt;0,0005). Экспрессия </w:t>
      </w:r>
      <w:r>
        <w:rPr>
          <w:i/>
          <w:color w:val="231F20"/>
          <w:w w:val="90"/>
        </w:rPr>
        <w:t>CYP24A1 </w:t>
      </w:r>
      <w:r>
        <w:rPr>
          <w:color w:val="231F20"/>
          <w:w w:val="90"/>
        </w:rPr>
        <w:t>положи-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тельно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коррелировала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с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общим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количеством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сперма-</w:t>
      </w:r>
      <w:r>
        <w:rPr>
          <w:color w:val="231F20"/>
          <w:spacing w:val="-47"/>
          <w:w w:val="90"/>
        </w:rPr>
        <w:t> </w:t>
      </w:r>
      <w:r>
        <w:rPr>
          <w:color w:val="231F20"/>
          <w:spacing w:val="-1"/>
          <w:w w:val="90"/>
        </w:rPr>
        <w:t>тозоидов,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их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подвижностью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морфологией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(</w:t>
      </w:r>
      <w:r>
        <w:rPr>
          <w:i/>
          <w:color w:val="231F20"/>
          <w:w w:val="90"/>
        </w:rPr>
        <w:t>р</w:t>
      </w:r>
      <w:r>
        <w:rPr>
          <w:color w:val="231F20"/>
          <w:w w:val="90"/>
        </w:rPr>
        <w:t>&lt;0,004).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Наличие более 3% </w:t>
      </w:r>
      <w:r>
        <w:rPr>
          <w:i/>
          <w:color w:val="231F20"/>
          <w:w w:val="90"/>
        </w:rPr>
        <w:t>CYP24A1</w:t>
      </w:r>
      <w:r>
        <w:rPr>
          <w:color w:val="231F20"/>
          <w:w w:val="90"/>
        </w:rPr>
        <w:t>-положительных сперма-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тозоидов позволило отличить 67% здоровых мужчин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5"/>
        </w:rPr>
        <w:t>от субфертильных, в то время, как только 22% суб-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0"/>
        </w:rPr>
        <w:t>фертильных мужчин имели уровни </w:t>
      </w:r>
      <w:r>
        <w:rPr>
          <w:i/>
          <w:color w:val="231F20"/>
          <w:w w:val="90"/>
        </w:rPr>
        <w:t>CYP24A1</w:t>
      </w:r>
      <w:r>
        <w:rPr>
          <w:color w:val="231F20"/>
          <w:w w:val="90"/>
        </w:rPr>
        <w:t>-поло-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жительных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сперматозоидов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более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3%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[18].</w:t>
      </w:r>
    </w:p>
    <w:p>
      <w:pPr>
        <w:pStyle w:val="Heading1"/>
        <w:spacing w:line="213" w:lineRule="auto" w:before="165"/>
        <w:ind w:left="135" w:right="46" w:firstLine="355"/>
        <w:jc w:val="both"/>
      </w:pPr>
      <w:r>
        <w:rPr>
          <w:color w:val="231F20"/>
          <w:w w:val="80"/>
        </w:rPr>
        <w:t>Экспериментальные исследования эффектов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дефицита</w:t>
      </w:r>
      <w:r>
        <w:rPr>
          <w:color w:val="231F20"/>
          <w:spacing w:val="34"/>
          <w:w w:val="80"/>
        </w:rPr>
        <w:t> </w:t>
      </w:r>
      <w:r>
        <w:rPr>
          <w:color w:val="231F20"/>
          <w:w w:val="80"/>
        </w:rPr>
        <w:t>витамина</w:t>
      </w:r>
      <w:r>
        <w:rPr>
          <w:color w:val="231F20"/>
          <w:spacing w:val="35"/>
          <w:w w:val="80"/>
        </w:rPr>
        <w:t> </w:t>
      </w:r>
      <w:r>
        <w:rPr>
          <w:color w:val="231F20"/>
          <w:w w:val="80"/>
        </w:rPr>
        <w:t>D</w:t>
      </w:r>
      <w:r>
        <w:rPr>
          <w:color w:val="231F20"/>
          <w:spacing w:val="35"/>
          <w:w w:val="80"/>
        </w:rPr>
        <w:t> </w:t>
      </w:r>
      <w:r>
        <w:rPr>
          <w:color w:val="231F20"/>
          <w:w w:val="80"/>
        </w:rPr>
        <w:t>на</w:t>
      </w:r>
      <w:r>
        <w:rPr>
          <w:color w:val="231F20"/>
          <w:spacing w:val="35"/>
          <w:w w:val="80"/>
        </w:rPr>
        <w:t> </w:t>
      </w:r>
      <w:r>
        <w:rPr>
          <w:color w:val="231F20"/>
          <w:w w:val="80"/>
        </w:rPr>
        <w:t>репродуктивную</w:t>
      </w:r>
      <w:r>
        <w:rPr>
          <w:color w:val="231F20"/>
          <w:spacing w:val="35"/>
          <w:w w:val="80"/>
        </w:rPr>
        <w:t> </w:t>
      </w:r>
      <w:r>
        <w:rPr>
          <w:color w:val="231F20"/>
          <w:w w:val="80"/>
        </w:rPr>
        <w:t>функцию</w:t>
      </w:r>
    </w:p>
    <w:p>
      <w:pPr>
        <w:pStyle w:val="BodyText"/>
        <w:spacing w:line="194" w:lineRule="auto" w:before="256"/>
        <w:ind w:left="127" w:right="38" w:firstLine="283"/>
        <w:jc w:val="both"/>
      </w:pPr>
      <w:r>
        <w:rPr>
          <w:color w:val="231F20"/>
          <w:w w:val="95"/>
        </w:rPr>
        <w:t>Хронический дефицит витамина D замедляет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сперматогенез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путём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нарушения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функций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клеток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Сертоли и клеток Лейдига. В эксперименте 30-днев-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5"/>
        </w:rPr>
        <w:t>ные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крысы-самцы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течение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90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сут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были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помещены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витамин-D-дефицитную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диету.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Функция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яичек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этих животных сравнивали с крысами той же воз-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растной группы, находившимися на диете </w:t>
      </w:r>
      <w:r>
        <w:rPr>
          <w:color w:val="231F20"/>
          <w:w w:val="95"/>
        </w:rPr>
        <w:t>с доста-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0"/>
        </w:rPr>
        <w:t>точным содержанием витамина D. У витамин-D-де-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5"/>
        </w:rPr>
        <w:t>фицитных</w:t>
      </w:r>
      <w:r>
        <w:rPr>
          <w:color w:val="231F20"/>
          <w:w w:val="95"/>
        </w:rPr>
        <w:t> </w:t>
      </w:r>
      <w:r>
        <w:rPr>
          <w:color w:val="231F20"/>
          <w:spacing w:val="-1"/>
          <w:w w:val="95"/>
        </w:rPr>
        <w:t>животных</w:t>
      </w:r>
      <w:r>
        <w:rPr>
          <w:color w:val="231F20"/>
          <w:w w:val="95"/>
        </w:rPr>
        <w:t> наблюдалось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значительное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0"/>
        </w:rPr>
        <w:t>снижение</w:t>
      </w:r>
      <w:r>
        <w:rPr>
          <w:color w:val="231F20"/>
          <w:spacing w:val="41"/>
          <w:w w:val="90"/>
        </w:rPr>
        <w:t> </w:t>
      </w:r>
      <w:r>
        <w:rPr>
          <w:color w:val="231F20"/>
          <w:w w:val="90"/>
        </w:rPr>
        <w:t>общего</w:t>
      </w:r>
      <w:r>
        <w:rPr>
          <w:color w:val="231F20"/>
          <w:spacing w:val="42"/>
          <w:w w:val="90"/>
        </w:rPr>
        <w:t> </w:t>
      </w:r>
      <w:r>
        <w:rPr>
          <w:color w:val="231F20"/>
          <w:w w:val="90"/>
        </w:rPr>
        <w:t>веса</w:t>
      </w:r>
      <w:r>
        <w:rPr>
          <w:color w:val="231F20"/>
          <w:spacing w:val="42"/>
          <w:w w:val="90"/>
        </w:rPr>
        <w:t> </w:t>
      </w:r>
      <w:r>
        <w:rPr>
          <w:color w:val="231F20"/>
          <w:w w:val="90"/>
        </w:rPr>
        <w:t>тела,</w:t>
      </w:r>
      <w:r>
        <w:rPr>
          <w:color w:val="231F20"/>
          <w:spacing w:val="42"/>
          <w:w w:val="90"/>
        </w:rPr>
        <w:t> </w:t>
      </w:r>
      <w:r>
        <w:rPr>
          <w:color w:val="231F20"/>
          <w:w w:val="90"/>
        </w:rPr>
        <w:t>числа</w:t>
      </w:r>
      <w:r>
        <w:rPr>
          <w:color w:val="231F20"/>
          <w:spacing w:val="42"/>
          <w:w w:val="90"/>
        </w:rPr>
        <w:t> </w:t>
      </w:r>
      <w:r>
        <w:rPr>
          <w:color w:val="231F20"/>
          <w:w w:val="90"/>
        </w:rPr>
        <w:t>сперматозоидов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5"/>
        </w:rPr>
        <w:t>в яичках и придатках, снижение активности глута-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0"/>
        </w:rPr>
        <w:t>милтранспептидазы (которая является показателем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функционирования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клеток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Сертоли).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Гистологиче-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ское исследование семенников показало значитель-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ное снижение числа функциональных клеток Лейди-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га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при наличии дефицита витамина D [19].</w:t>
      </w:r>
    </w:p>
    <w:p>
      <w:pPr>
        <w:pStyle w:val="BodyText"/>
        <w:spacing w:line="194" w:lineRule="auto"/>
        <w:ind w:left="127" w:right="38" w:firstLine="283"/>
        <w:jc w:val="both"/>
      </w:pPr>
      <w:r>
        <w:rPr>
          <w:color w:val="231F20"/>
          <w:w w:val="90"/>
        </w:rPr>
        <w:t>В трансгенной модели дефицита активной фор-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мы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витамина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1,25(OH)2D3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(гомозиготная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де-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леция гена </w:t>
      </w:r>
      <w:r>
        <w:rPr>
          <w:color w:val="231F20"/>
          <w:w w:val="95"/>
        </w:rPr>
        <w:t>1-гидроксилазы) развивается мужское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бесплодие, характеризующееся снижением количе-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ства сперматозоидов и их подвижности, снижением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уровней тестикулярных кальциевых каналов и бо-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лее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низкими</w:t>
      </w:r>
      <w:r>
        <w:rPr>
          <w:color w:val="231F20"/>
          <w:spacing w:val="44"/>
        </w:rPr>
        <w:t> </w:t>
      </w:r>
      <w:r>
        <w:rPr>
          <w:color w:val="231F20"/>
          <w:w w:val="90"/>
        </w:rPr>
        <w:t>уровнями</w:t>
      </w:r>
      <w:r>
        <w:rPr>
          <w:color w:val="231F20"/>
          <w:spacing w:val="44"/>
        </w:rPr>
        <w:t> </w:t>
      </w:r>
      <w:r>
        <w:rPr>
          <w:color w:val="231F20"/>
          <w:w w:val="90"/>
        </w:rPr>
        <w:t>внутриклеточного</w:t>
      </w:r>
      <w:r>
        <w:rPr>
          <w:color w:val="231F20"/>
          <w:spacing w:val="44"/>
        </w:rPr>
        <w:t> </w:t>
      </w:r>
      <w:r>
        <w:rPr>
          <w:color w:val="231F20"/>
          <w:w w:val="90"/>
        </w:rPr>
        <w:t>кальция,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а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также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гистологическими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аномалиями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яичек.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фоне дефицита витамина усиливается апоптоз спер-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матогенных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клеток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(увеличение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уровней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проапопто-</w:t>
      </w:r>
    </w:p>
    <w:p>
      <w:pPr>
        <w:pStyle w:val="BodyText"/>
        <w:spacing w:line="194" w:lineRule="auto" w:before="131"/>
        <w:ind w:left="127" w:right="106"/>
        <w:jc w:val="both"/>
      </w:pPr>
      <w:r>
        <w:rPr/>
        <w:br w:type="column"/>
      </w:r>
      <w:r>
        <w:rPr>
          <w:color w:val="231F20"/>
          <w:spacing w:val="-1"/>
          <w:w w:val="95"/>
        </w:rPr>
        <w:t>тических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белков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Вах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каспазы-3,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снижение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проти-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воапоптотического</w:t>
      </w:r>
      <w:r>
        <w:rPr>
          <w:color w:val="231F20"/>
          <w:spacing w:val="-11"/>
        </w:rPr>
        <w:t> </w:t>
      </w:r>
      <w:r>
        <w:rPr>
          <w:color w:val="231F20"/>
        </w:rPr>
        <w:t>Bcl-XL)</w:t>
      </w:r>
      <w:r>
        <w:rPr>
          <w:color w:val="231F20"/>
          <w:spacing w:val="-10"/>
        </w:rPr>
        <w:t> </w:t>
      </w:r>
      <w:r>
        <w:rPr>
          <w:color w:val="231F20"/>
        </w:rPr>
        <w:t>[20].</w:t>
      </w:r>
    </w:p>
    <w:p>
      <w:pPr>
        <w:pStyle w:val="BodyText"/>
        <w:spacing w:line="194" w:lineRule="auto"/>
        <w:ind w:left="127" w:right="104" w:firstLine="283"/>
        <w:jc w:val="both"/>
      </w:pPr>
      <w:r>
        <w:rPr>
          <w:color w:val="231F20"/>
          <w:w w:val="90"/>
        </w:rPr>
        <w:t>В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трансгенной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модели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хронического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дефицита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1,25(OH)2D3 отмечено снижение массы семенников,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отношения массы семенников/тела, а количества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сперматозоидов в придатке по сравнению с интакт-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5"/>
        </w:rPr>
        <w:t>ной группой на обычной диете. Гистологический</w:t>
      </w:r>
      <w:r>
        <w:rPr>
          <w:color w:val="231F20"/>
          <w:w w:val="95"/>
        </w:rPr>
        <w:t> </w:t>
      </w:r>
      <w:r>
        <w:rPr>
          <w:color w:val="231F20"/>
          <w:w w:val="90"/>
        </w:rPr>
        <w:t>анализ указал на нарушения в эпителии семенников,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нарушение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упорядочения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сперматогенных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клеток,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нарушение формы сперматидов в семенном эпите-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лии. Очень немногие из зрелых сперматозоидов на-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блюдались на гистологических срезах хвостовой ча-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сти</w:t>
      </w:r>
      <w:r>
        <w:rPr>
          <w:color w:val="231F20"/>
          <w:spacing w:val="-9"/>
        </w:rPr>
        <w:t> </w:t>
      </w:r>
      <w:r>
        <w:rPr>
          <w:color w:val="231F20"/>
        </w:rPr>
        <w:t>придатка</w:t>
      </w:r>
      <w:r>
        <w:rPr>
          <w:color w:val="231F20"/>
          <w:spacing w:val="-9"/>
        </w:rPr>
        <w:t> </w:t>
      </w:r>
      <w:r>
        <w:rPr>
          <w:color w:val="231F20"/>
        </w:rPr>
        <w:t>(рис.</w:t>
      </w:r>
      <w:r>
        <w:rPr>
          <w:color w:val="231F20"/>
          <w:spacing w:val="-9"/>
        </w:rPr>
        <w:t> </w:t>
      </w:r>
      <w:r>
        <w:rPr>
          <w:color w:val="231F20"/>
        </w:rPr>
        <w:t>4).</w:t>
      </w:r>
    </w:p>
    <w:p>
      <w:pPr>
        <w:pStyle w:val="BodyText"/>
        <w:spacing w:line="194" w:lineRule="auto"/>
        <w:ind w:left="127" w:right="104" w:firstLine="283"/>
        <w:jc w:val="both"/>
      </w:pPr>
      <w:r>
        <w:rPr>
          <w:color w:val="231F20"/>
          <w:spacing w:val="-1"/>
          <w:w w:val="90"/>
        </w:rPr>
        <w:t>Дефицит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1"/>
          <w:w w:val="90"/>
        </w:rPr>
        <w:t>активной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формы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витамина,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1,25(OH)2D3,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отрицательно сказывался на морфологии и подвиж-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ности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сперматозоидов.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Электронная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микроскопия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обнаружила ультраструктурные нарушения в голов-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ках спермиев, в т.ч. деформированные верхушечные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части головок спермиев и набухшие клеточные мем-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браны. В то же время, на сагиттальных срезах или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сечениях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волокнистых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структур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оболочки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спер-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матозоидов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ультраструктурных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аномалий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не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отме-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чено (рис. 5). Процент подвижных сперматозоидов,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средняя скорость движения и средняя прямолиней-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ная скорость сперматозоидов были резко снижены у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трансгенных мышей по сравнению с интактным кон-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тролем</w:t>
      </w:r>
      <w:r>
        <w:rPr>
          <w:color w:val="231F20"/>
          <w:spacing w:val="-9"/>
        </w:rPr>
        <w:t> </w:t>
      </w:r>
      <w:r>
        <w:rPr>
          <w:color w:val="231F20"/>
        </w:rPr>
        <w:t>[20].</w:t>
      </w:r>
    </w:p>
    <w:p>
      <w:pPr>
        <w:pStyle w:val="BodyText"/>
        <w:spacing w:line="194" w:lineRule="auto"/>
        <w:ind w:left="127" w:right="105" w:firstLine="283"/>
        <w:jc w:val="both"/>
      </w:pPr>
      <w:r>
        <w:rPr>
          <w:color w:val="231F20"/>
          <w:w w:val="90"/>
        </w:rPr>
        <w:t>В семенниках трансгенных мышей, по сравнению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5"/>
        </w:rPr>
        <w:t>с интактными </w:t>
      </w:r>
      <w:r>
        <w:rPr>
          <w:color w:val="231F20"/>
          <w:w w:val="95"/>
        </w:rPr>
        <w:t>животными, отмечено достоверное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повышение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количества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апоптотических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спермато-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5"/>
        </w:rPr>
        <w:t>генных клеток </w:t>
      </w:r>
      <w:r>
        <w:rPr>
          <w:color w:val="231F20"/>
          <w:w w:val="95"/>
        </w:rPr>
        <w:t>(рис. 6) и уровней проапоптических</w:t>
      </w:r>
      <w:r>
        <w:rPr>
          <w:color w:val="231F20"/>
          <w:spacing w:val="-51"/>
          <w:w w:val="95"/>
        </w:rPr>
        <w:t> </w:t>
      </w:r>
      <w:r>
        <w:rPr>
          <w:color w:val="231F20"/>
        </w:rPr>
        <w:t>белков</w:t>
      </w:r>
      <w:r>
        <w:rPr>
          <w:color w:val="231F20"/>
          <w:spacing w:val="-10"/>
        </w:rPr>
        <w:t> </w:t>
      </w:r>
      <w:r>
        <w:rPr>
          <w:color w:val="231F20"/>
        </w:rPr>
        <w:t>Вах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каспазы-3</w:t>
      </w:r>
      <w:r>
        <w:rPr>
          <w:color w:val="231F20"/>
          <w:spacing w:val="-10"/>
        </w:rPr>
        <w:t> </w:t>
      </w:r>
      <w:r>
        <w:rPr>
          <w:color w:val="231F20"/>
        </w:rPr>
        <w:t>[20].</w:t>
      </w:r>
    </w:p>
    <w:p>
      <w:pPr>
        <w:pStyle w:val="Heading1"/>
        <w:spacing w:line="213" w:lineRule="auto" w:before="162"/>
        <w:ind w:right="108" w:firstLine="423"/>
        <w:jc w:val="both"/>
      </w:pPr>
      <w:r>
        <w:rPr>
          <w:color w:val="231F20"/>
          <w:w w:val="80"/>
        </w:rPr>
        <w:t>Экспериментальные исследования эффектов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препаратов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витамина</w:t>
      </w:r>
      <w:r>
        <w:rPr>
          <w:color w:val="231F20"/>
          <w:spacing w:val="11"/>
          <w:w w:val="80"/>
        </w:rPr>
        <w:t> </w:t>
      </w:r>
      <w:r>
        <w:rPr>
          <w:color w:val="231F20"/>
          <w:w w:val="80"/>
        </w:rPr>
        <w:t>D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на</w:t>
      </w:r>
      <w:r>
        <w:rPr>
          <w:color w:val="231F20"/>
          <w:spacing w:val="11"/>
          <w:w w:val="80"/>
        </w:rPr>
        <w:t> </w:t>
      </w:r>
      <w:r>
        <w:rPr>
          <w:color w:val="231F20"/>
          <w:w w:val="80"/>
        </w:rPr>
        <w:t>репродуктивную</w:t>
      </w:r>
      <w:r>
        <w:rPr>
          <w:color w:val="231F20"/>
          <w:spacing w:val="11"/>
          <w:w w:val="80"/>
        </w:rPr>
        <w:t> </w:t>
      </w:r>
      <w:r>
        <w:rPr>
          <w:color w:val="231F20"/>
          <w:w w:val="80"/>
        </w:rPr>
        <w:t>функцию</w:t>
      </w:r>
    </w:p>
    <w:p>
      <w:pPr>
        <w:pStyle w:val="BodyText"/>
        <w:spacing w:line="194" w:lineRule="auto" w:before="257"/>
        <w:ind w:left="127" w:right="105" w:firstLine="283"/>
        <w:jc w:val="both"/>
      </w:pPr>
      <w:r>
        <w:rPr>
          <w:color w:val="231F20"/>
          <w:w w:val="90"/>
        </w:rPr>
        <w:t>Кальцитриол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модулирует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функционирование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клеток Сертоли и сперматоцитов как за счёт геном-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ных и негеномных механизмов действия. С помощью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геномных механизмов 1,25(ОН)2D3 регулирует экс-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прессию ферментов биосинтеза андрогенов в клет-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ках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Сертоли,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посредством</w:t>
      </w:r>
      <w:r>
        <w:rPr>
          <w:color w:val="231F20"/>
          <w:spacing w:val="44"/>
        </w:rPr>
        <w:t> </w:t>
      </w:r>
      <w:r>
        <w:rPr>
          <w:color w:val="231F20"/>
          <w:w w:val="90"/>
        </w:rPr>
        <w:t>негеномного</w:t>
      </w:r>
      <w:r>
        <w:rPr>
          <w:color w:val="231F20"/>
          <w:spacing w:val="44"/>
        </w:rPr>
        <w:t> </w:t>
      </w:r>
      <w:r>
        <w:rPr>
          <w:color w:val="231F20"/>
          <w:w w:val="90"/>
        </w:rPr>
        <w:t>механизма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(в частности, активация сигнальных каскадов проте-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инкиназ А и С, MEK-киназы) 1,25(OH)2D3 стимули-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рует поглощение кальция и увеличивает активность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гамма-глутамил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транспептидазы.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Увеличение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потока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Са</w:t>
      </w:r>
      <w:r>
        <w:rPr>
          <w:color w:val="231F20"/>
          <w:w w:val="90"/>
          <w:position w:val="7"/>
          <w:sz w:val="13"/>
        </w:rPr>
        <w:t>2+</w:t>
      </w:r>
      <w:r>
        <w:rPr>
          <w:color w:val="231F20"/>
          <w:spacing w:val="1"/>
          <w:w w:val="90"/>
          <w:position w:val="7"/>
          <w:sz w:val="13"/>
        </w:rPr>
        <w:t> </w:t>
      </w:r>
      <w:r>
        <w:rPr>
          <w:color w:val="231F20"/>
          <w:w w:val="90"/>
        </w:rPr>
        <w:t>в плазматической мембране регулирует секре-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торные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процессы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клетках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Сертоли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[21].</w:t>
      </w:r>
    </w:p>
    <w:p>
      <w:pPr>
        <w:pStyle w:val="BodyText"/>
        <w:spacing w:line="194" w:lineRule="auto"/>
        <w:ind w:left="127" w:right="105" w:firstLine="283"/>
        <w:jc w:val="both"/>
      </w:pPr>
      <w:r>
        <w:rPr>
          <w:color w:val="231F20"/>
          <w:w w:val="95"/>
        </w:rPr>
        <w:t>В эксперименте дотации витамина D способ-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ствовали</w:t>
      </w:r>
      <w:r>
        <w:rPr>
          <w:color w:val="231F20"/>
          <w:spacing w:val="44"/>
        </w:rPr>
        <w:t> </w:t>
      </w:r>
      <w:r>
        <w:rPr>
          <w:color w:val="231F20"/>
          <w:w w:val="90"/>
        </w:rPr>
        <w:t>восстановлению</w:t>
      </w:r>
      <w:r>
        <w:rPr>
          <w:color w:val="231F20"/>
          <w:spacing w:val="44"/>
        </w:rPr>
        <w:t> </w:t>
      </w:r>
      <w:r>
        <w:rPr>
          <w:color w:val="231F20"/>
          <w:w w:val="90"/>
        </w:rPr>
        <w:t>тестикулярной</w:t>
      </w:r>
      <w:r>
        <w:rPr>
          <w:color w:val="231F20"/>
          <w:spacing w:val="44"/>
        </w:rPr>
        <w:t> </w:t>
      </w:r>
      <w:r>
        <w:rPr>
          <w:color w:val="231F20"/>
          <w:w w:val="90"/>
        </w:rPr>
        <w:t>функции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5"/>
        </w:rPr>
        <w:t>у крыс, находившихся на витамин-D-дефицитной</w:t>
      </w:r>
      <w:r>
        <w:rPr>
          <w:color w:val="231F20"/>
          <w:w w:val="95"/>
        </w:rPr>
        <w:t> диете в течение 3 мес. При дефиците витамина D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масса тела и функция яичек значительно снизились,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а сперматогенез был существенно замедлен. Приме-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нение витамина D в течение 1 мес. достоверно улуч-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шило функцию яичек за счёт устранения нарушений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функционировании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клеток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Сертоли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Лейдига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[22].</w:t>
      </w:r>
    </w:p>
    <w:p>
      <w:pPr>
        <w:spacing w:after="0" w:line="194" w:lineRule="auto"/>
        <w:jc w:val="both"/>
        <w:sectPr>
          <w:type w:val="continuous"/>
          <w:pgSz w:w="11900" w:h="16840"/>
          <w:pgMar w:header="574" w:footer="802" w:top="1440" w:bottom="1000" w:left="720" w:right="740"/>
          <w:cols w:num="2" w:equalWidth="0">
            <w:col w:w="5130" w:space="114"/>
            <w:col w:w="5196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23.216118pt;margin-top:123.859612pt;width:14.1pt;height:69.45pt;mso-position-horizontal-relative:page;mso-position-vertical-relative:page;z-index:15732736" type="#_x0000_t202" id="docshape56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Tahoma" w:hAnsi="Tahoma"/>
                      <w:sz w:val="20"/>
                    </w:rPr>
                  </w:pPr>
                  <w:r>
                    <w:rPr>
                      <w:rFonts w:ascii="Tahoma" w:hAnsi="Tahoma"/>
                      <w:color w:val="231F20"/>
                      <w:sz w:val="20"/>
                    </w:rPr>
                    <w:t>Масса</w:t>
                  </w:r>
                  <w:r>
                    <w:rPr>
                      <w:rFonts w:ascii="Tahoma" w:hAnsi="Tahoma"/>
                      <w:color w:val="231F20"/>
                      <w:spacing w:val="-2"/>
                      <w:sz w:val="20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sz w:val="20"/>
                    </w:rPr>
                    <w:t>яичка, г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0.342117pt;margin-top:98.110718pt;width:14.1pt;height:128.85pt;mso-position-horizontal-relative:page;mso-position-vertical-relative:page;z-index:15733248" type="#_x0000_t202" id="docshape57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Tahoma" w:hAnsi="Tahoma"/>
                      <w:sz w:val="20"/>
                    </w:rPr>
                  </w:pPr>
                  <w:r>
                    <w:rPr>
                      <w:rFonts w:ascii="Tahoma" w:hAnsi="Tahoma"/>
                      <w:color w:val="231F20"/>
                      <w:sz w:val="20"/>
                    </w:rPr>
                    <w:t>Масса</w:t>
                  </w:r>
                  <w:r>
                    <w:rPr>
                      <w:rFonts w:ascii="Tahoma" w:hAnsi="Tahoma"/>
                      <w:color w:val="231F20"/>
                      <w:spacing w:val="-2"/>
                      <w:sz w:val="20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sz w:val="20"/>
                    </w:rPr>
                    <w:t>яичка/масса</w:t>
                  </w:r>
                  <w:r>
                    <w:rPr>
                      <w:rFonts w:ascii="Tahoma" w:hAnsi="Tahoma"/>
                      <w:color w:val="231F20"/>
                      <w:spacing w:val="-2"/>
                      <w:sz w:val="20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sz w:val="20"/>
                    </w:rPr>
                    <w:t>тела, 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1.397125pt;margin-top:122.137878pt;width:14.1pt;height:108.2pt;mso-position-horizontal-relative:page;mso-position-vertical-relative:page;z-index:15734272" type="#_x0000_t202" id="docshape58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Tahoma" w:hAnsi="Tahoma"/>
                      <w:sz w:val="20"/>
                    </w:rPr>
                  </w:pPr>
                  <w:r>
                    <w:rPr>
                      <w:rFonts w:ascii="Tahoma" w:hAnsi="Tahoma"/>
                      <w:color w:val="231F20"/>
                      <w:sz w:val="20"/>
                    </w:rPr>
                    <w:t>Сперматозоиды</w:t>
                  </w:r>
                  <w:r>
                    <w:rPr>
                      <w:rFonts w:ascii="Tahoma" w:hAnsi="Tahoma"/>
                      <w:color w:val="231F20"/>
                      <w:spacing w:val="18"/>
                      <w:sz w:val="20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sz w:val="20"/>
                    </w:rPr>
                    <w:t>(</w:t>
                  </w:r>
                  <w:r>
                    <w:rPr>
                      <w:rFonts w:ascii="Tahoma" w:hAnsi="Tahoma"/>
                      <w:color w:val="231F20"/>
                      <w:sz w:val="16"/>
                    </w:rPr>
                    <w:t>Х</w:t>
                  </w:r>
                  <w:r>
                    <w:rPr>
                      <w:rFonts w:ascii="Tahoma" w:hAnsi="Tahoma"/>
                      <w:color w:val="231F20"/>
                      <w:sz w:val="20"/>
                    </w:rPr>
                    <w:t>10</w:t>
                  </w:r>
                  <w:r>
                    <w:rPr>
                      <w:rFonts w:ascii="Tahoma" w:hAnsi="Tahoma"/>
                      <w:color w:val="231F20"/>
                      <w:position w:val="7"/>
                      <w:sz w:val="11"/>
                    </w:rPr>
                    <w:t>10</w:t>
                  </w:r>
                  <w:r>
                    <w:rPr>
                      <w:rFonts w:ascii="Tahoma" w:hAnsi="Tahoma"/>
                      <w:color w:val="231F20"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spacing w:line="213" w:lineRule="auto" w:before="118"/>
        <w:ind w:left="117" w:right="100" w:firstLine="0"/>
        <w:jc w:val="left"/>
        <w:rPr>
          <w:sz w:val="20"/>
        </w:rPr>
      </w:pPr>
      <w:r>
        <w:rPr/>
        <w:pict>
          <v:group style="position:absolute;margin-left:113.244003pt;margin-top:-327.13974pt;width:356.6pt;height:325.55pt;mso-position-horizontal-relative:page;mso-position-vertical-relative:paragraph;z-index:15731712" id="docshapegroup59" coordorigin="2265,-6543" coordsize="7132,6511">
            <v:shape style="position:absolute;left:2348;top:-6482;width:7049;height:6450" type="#_x0000_t75" id="docshape60" stroked="false">
              <v:imagedata r:id="rId13" o:title=""/>
            </v:shape>
            <v:shape style="position:absolute;left:2264;top:-6543;width:5500;height:3458" id="docshape61" coordorigin="2265,-6543" coordsize="5500,3458" path="m3204,-3486l3189,-3486,3189,-6543,2265,-6543,2265,-3441,2894,-3441,2894,-3085,3204,-3085,3204,-3486xm5610,-6543l4941,-6543,4941,-3441,5610,-3441,5610,-6543xm7764,-6530l7059,-6530,7059,-3428,7764,-3428,7764,-6530xe" filled="true" fillcolor="#ffffff" stroked="false">
              <v:path arrowok="t"/>
              <v:fill type="solid"/>
            </v:shape>
            <v:shape style="position:absolute;left:5201;top:-6531;width:311;height:273" type="#_x0000_t75" id="docshape62" stroked="false">
              <v:imagedata r:id="rId14" o:title=""/>
            </v:shape>
            <v:shape style="position:absolute;left:2894;top:-6531;width:5581;height:5268" id="docshape63" coordorigin="2894,-6530" coordsize="5581,5268" path="m3204,-1663l2894,-1663,2894,-1263,3204,-1263,3204,-1663xm8475,-6530l8165,-6530,8165,-6218,8475,-6218,8475,-6530xe" filled="true" fillcolor="#ffffff" stroked="false">
              <v:path arrowok="t"/>
              <v:fill type="solid"/>
            </v:shape>
            <v:shape style="position:absolute;left:2389;top:-6479;width:248;height:242" type="#_x0000_t202" id="docshape6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А)</w:t>
                    </w:r>
                  </w:p>
                </w:txbxContent>
              </v:textbox>
              <w10:wrap type="none"/>
            </v:shape>
            <v:shape style="position:absolute;left:2795;top:-6434;width:376;height:3266" type="#_x0000_t202" id="docshape65" filled="false" stroked="false">
              <v:textbox inset="0,0,0,0">
                <w:txbxContent>
                  <w:p>
                    <w:pPr>
                      <w:spacing w:before="0"/>
                      <w:ind w:left="0" w:right="24" w:firstLine="0"/>
                      <w:jc w:val="righ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z w:val="18"/>
                      </w:rPr>
                      <w:t>0.45</w:t>
                    </w:r>
                  </w:p>
                  <w:p>
                    <w:pPr>
                      <w:spacing w:before="82"/>
                      <w:ind w:left="0" w:right="24" w:firstLine="0"/>
                      <w:jc w:val="righ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z w:val="18"/>
                      </w:rPr>
                      <w:t>0.4</w:t>
                    </w:r>
                  </w:p>
                  <w:p>
                    <w:pPr>
                      <w:spacing w:before="83"/>
                      <w:ind w:left="0" w:right="24" w:firstLine="0"/>
                      <w:jc w:val="righ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z w:val="18"/>
                      </w:rPr>
                      <w:t>0.35</w:t>
                    </w:r>
                  </w:p>
                  <w:p>
                    <w:pPr>
                      <w:spacing w:before="83"/>
                      <w:ind w:left="0" w:right="24" w:firstLine="0"/>
                      <w:jc w:val="righ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z w:val="18"/>
                      </w:rPr>
                      <w:t>0.3</w:t>
                    </w:r>
                  </w:p>
                  <w:p>
                    <w:pPr>
                      <w:spacing w:before="83"/>
                      <w:ind w:left="0" w:right="24" w:firstLine="0"/>
                      <w:jc w:val="righ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z w:val="18"/>
                      </w:rPr>
                      <w:t>0.25</w:t>
                    </w:r>
                  </w:p>
                  <w:p>
                    <w:pPr>
                      <w:spacing w:before="82"/>
                      <w:ind w:left="0" w:right="24" w:firstLine="0"/>
                      <w:jc w:val="righ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z w:val="18"/>
                      </w:rPr>
                      <w:t>0.2</w:t>
                    </w:r>
                  </w:p>
                  <w:p>
                    <w:pPr>
                      <w:spacing w:before="83"/>
                      <w:ind w:left="0" w:right="24" w:firstLine="0"/>
                      <w:jc w:val="righ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z w:val="18"/>
                      </w:rPr>
                      <w:t>0.15</w:t>
                    </w:r>
                  </w:p>
                  <w:p>
                    <w:pPr>
                      <w:spacing w:before="83"/>
                      <w:ind w:left="0" w:right="24" w:firstLine="0"/>
                      <w:jc w:val="righ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z w:val="18"/>
                      </w:rPr>
                      <w:t>0.1</w:t>
                    </w:r>
                  </w:p>
                  <w:p>
                    <w:pPr>
                      <w:spacing w:before="83"/>
                      <w:ind w:left="0" w:right="24" w:firstLine="0"/>
                      <w:jc w:val="righ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z w:val="18"/>
                      </w:rPr>
                      <w:t>0.05</w:t>
                    </w:r>
                  </w:p>
                  <w:p>
                    <w:pPr>
                      <w:spacing w:before="82"/>
                      <w:ind w:left="0" w:right="24" w:firstLine="0"/>
                      <w:jc w:val="righ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z w:val="18"/>
                      </w:rPr>
                      <w:t>0</w:t>
                    </w:r>
                  </w:p>
                  <w:p>
                    <w:pPr>
                      <w:spacing w:before="107"/>
                      <w:ind w:left="151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Г)</w:t>
                    </w:r>
                  </w:p>
                </w:txbxContent>
              </v:textbox>
              <w10:wrap type="none"/>
            </v:shape>
            <v:shape style="position:absolute;left:5237;top:-6518;width:353;height:2994" type="#_x0000_t202" id="docshape66" filled="false" stroked="false">
              <v:textbox inset="0,0,0,0">
                <w:txbxContent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Б)</w:t>
                    </w:r>
                  </w:p>
                  <w:p>
                    <w:pPr>
                      <w:spacing w:line="205" w:lineRule="exact" w:before="0"/>
                      <w:ind w:left="0" w:right="18" w:firstLine="0"/>
                      <w:jc w:val="righ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z w:val="18"/>
                      </w:rPr>
                      <w:t>2.0</w:t>
                    </w:r>
                  </w:p>
                  <w:p>
                    <w:pPr>
                      <w:spacing w:before="38"/>
                      <w:ind w:left="0" w:right="18" w:firstLine="0"/>
                      <w:jc w:val="righ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z w:val="18"/>
                      </w:rPr>
                      <w:t>1.8</w:t>
                    </w:r>
                  </w:p>
                  <w:p>
                    <w:pPr>
                      <w:spacing w:before="39"/>
                      <w:ind w:left="0" w:right="18" w:firstLine="0"/>
                      <w:jc w:val="righ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z w:val="18"/>
                      </w:rPr>
                      <w:t>1.6</w:t>
                    </w:r>
                  </w:p>
                  <w:p>
                    <w:pPr>
                      <w:spacing w:before="39"/>
                      <w:ind w:left="0" w:right="18" w:firstLine="0"/>
                      <w:jc w:val="righ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z w:val="18"/>
                      </w:rPr>
                      <w:t>1.4</w:t>
                    </w:r>
                  </w:p>
                  <w:p>
                    <w:pPr>
                      <w:spacing w:before="39"/>
                      <w:ind w:left="0" w:right="18" w:firstLine="0"/>
                      <w:jc w:val="righ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z w:val="18"/>
                      </w:rPr>
                      <w:t>1.2</w:t>
                    </w:r>
                  </w:p>
                  <w:p>
                    <w:pPr>
                      <w:spacing w:before="38"/>
                      <w:ind w:left="0" w:right="18" w:firstLine="0"/>
                      <w:jc w:val="righ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z w:val="18"/>
                      </w:rPr>
                      <w:t>1.0</w:t>
                    </w:r>
                  </w:p>
                  <w:p>
                    <w:pPr>
                      <w:spacing w:before="39"/>
                      <w:ind w:left="0" w:right="18" w:firstLine="0"/>
                      <w:jc w:val="righ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z w:val="18"/>
                      </w:rPr>
                      <w:t>0.8</w:t>
                    </w:r>
                  </w:p>
                  <w:p>
                    <w:pPr>
                      <w:spacing w:before="39"/>
                      <w:ind w:left="0" w:right="18" w:firstLine="0"/>
                      <w:jc w:val="righ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z w:val="18"/>
                      </w:rPr>
                      <w:t>0.6</w:t>
                    </w:r>
                  </w:p>
                  <w:p>
                    <w:pPr>
                      <w:spacing w:before="39"/>
                      <w:ind w:left="0" w:right="18" w:firstLine="0"/>
                      <w:jc w:val="righ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z w:val="18"/>
                      </w:rPr>
                      <w:t>0.4</w:t>
                    </w:r>
                  </w:p>
                  <w:p>
                    <w:pPr>
                      <w:spacing w:before="38"/>
                      <w:ind w:left="0" w:right="18" w:firstLine="0"/>
                      <w:jc w:val="righ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z w:val="18"/>
                      </w:rPr>
                      <w:t>0.2</w:t>
                    </w:r>
                  </w:p>
                  <w:p>
                    <w:pPr>
                      <w:spacing w:before="39"/>
                      <w:ind w:left="0" w:right="18" w:firstLine="0"/>
                      <w:jc w:val="righ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471;top:-6508;width:272;height:218" type="#_x0000_t202" id="docshape6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z w:val="18"/>
                      </w:rPr>
                      <w:t>1.2</w:t>
                    </w:r>
                  </w:p>
                </w:txbxContent>
              </v:textbox>
              <w10:wrap type="none"/>
            </v:shape>
            <v:shape style="position:absolute;left:8205;top:-6499;width:249;height:242" type="#_x0000_t202" id="docshape6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В)</w:t>
                    </w:r>
                  </w:p>
                </w:txbxContent>
              </v:textbox>
              <w10:wrap type="none"/>
            </v:shape>
            <v:shape style="position:absolute;left:7471;top:-6054;width:272;height:218" type="#_x0000_t202" id="docshape6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z w:val="18"/>
                      </w:rPr>
                      <w:t>1.0</w:t>
                    </w:r>
                  </w:p>
                </w:txbxContent>
              </v:textbox>
              <w10:wrap type="none"/>
            </v:shape>
            <v:shape style="position:absolute;left:7471;top:-5600;width:272;height:2034" type="#_x0000_t202" id="docshape70" filled="false" stroked="false">
              <v:textbox inset="0,0,0,0">
                <w:txbxContent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z w:val="18"/>
                      </w:rPr>
                      <w:t>0.8</w:t>
                    </w:r>
                  </w:p>
                  <w:p>
                    <w:pPr>
                      <w:spacing w:line="240" w:lineRule="auto" w:before="7"/>
                      <w:rPr>
                        <w:rFonts w:ascii="Tahoma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z w:val="18"/>
                      </w:rPr>
                      <w:t>0.6</w:t>
                    </w:r>
                  </w:p>
                  <w:p>
                    <w:pPr>
                      <w:spacing w:line="240" w:lineRule="auto" w:before="7"/>
                      <w:rPr>
                        <w:rFonts w:ascii="Tahoma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z w:val="18"/>
                      </w:rPr>
                      <w:t>0.4</w:t>
                    </w:r>
                  </w:p>
                  <w:p>
                    <w:pPr>
                      <w:spacing w:line="240" w:lineRule="auto" w:before="8"/>
                      <w:rPr>
                        <w:rFonts w:ascii="Tahoma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z w:val="18"/>
                      </w:rPr>
                      <w:t>0.2</w:t>
                    </w:r>
                  </w:p>
                  <w:p>
                    <w:pPr>
                      <w:spacing w:line="240" w:lineRule="auto" w:before="7"/>
                      <w:rPr>
                        <w:rFonts w:ascii="Tahoma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927;top:-1587;width:265;height:242" type="#_x0000_t202" id="docshape7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Д)</w:t>
                    </w:r>
                  </w:p>
                </w:txbxContent>
              </v:textbox>
              <w10:wrap type="none"/>
            </v:shape>
            <v:shape style="position:absolute;left:3506;top:-3302;width:3351;height:217" type="#_x0000_t202" id="docshape72" filled="true" fillcolor="#ffffff" stroked="false">
              <v:textbox inset="0,0,0,0">
                <w:txbxContent>
                  <w:p>
                    <w:pPr>
                      <w:tabs>
                        <w:tab w:pos="2072" w:val="left" w:leader="none"/>
                      </w:tabs>
                      <w:spacing w:before="5"/>
                      <w:ind w:left="353" w:right="0" w:firstLine="0"/>
                      <w:jc w:val="left"/>
                      <w:rPr>
                        <w:rFonts w:ascii="Tahoma" w:hAnsi="Tahoma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16"/>
                      </w:rPr>
                      <w:t>Интактные</w:t>
                      <w:tab/>
                      <w:t>Трансгенные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81.188004pt;margin-top:65.487267pt;width:431.8pt;height:239.7pt;mso-position-horizontal-relative:page;mso-position-vertical-relative:paragraph;z-index:15732224" id="docshapegroup73" coordorigin="1624,1310" coordsize="8636,4794">
            <v:shape style="position:absolute;left:1623;top:1318;width:8636;height:4786" type="#_x0000_t75" id="docshape74" stroked="false">
              <v:imagedata r:id="rId15" o:title=""/>
            </v:shape>
            <v:shape style="position:absolute;left:1623;top:1309;width:6146;height:4752" id="docshape75" coordorigin="1624,1310" coordsize="6146,4752" path="m1934,3966l1624,3966,1624,4367,1934,4367,1934,3966xm1934,1310l1624,1310,1624,1711,1934,1711,1934,1310xm6250,1318l5940,1318,5940,1719,6250,1719,6250,1318xm7153,3966l6843,3966,6843,4367,7153,4367,7153,3966xm7770,3944l7273,3944,7273,6061,7770,6061,7770,3944xe" filled="true" fillcolor="#ffffff" stroked="false">
              <v:path arrowok="t"/>
              <v:fill type="solid"/>
            </v:shape>
            <v:shape style="position:absolute;left:1665;top:1386;width:248;height:242" type="#_x0000_t202" id="docshape7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А)</w:t>
                    </w:r>
                  </w:p>
                </w:txbxContent>
              </v:textbox>
              <w10:wrap type="none"/>
            </v:shape>
            <v:shape style="position:absolute;left:2493;top:1385;width:2910;height:202" type="#_x0000_t202" id="docshape77" filled="false" stroked="false">
              <v:textbox inset="0,0,0,0">
                <w:txbxContent>
                  <w:p>
                    <w:pPr>
                      <w:tabs>
                        <w:tab w:pos="1259" w:val="left" w:leader="none"/>
                        <w:tab w:pos="1641" w:val="left" w:leader="none"/>
                      </w:tabs>
                      <w:spacing w:line="202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position w:val="1"/>
                        <w:sz w:val="16"/>
                        <w:shd w:fill="FFFFFF" w:color="auto" w:val="clear"/>
                      </w:rPr>
                      <w:t>Интактные</w:t>
                      <w:tab/>
                    </w:r>
                    <w:r>
                      <w:rPr>
                        <w:rFonts w:ascii="Tahoma" w:hAnsi="Tahoma"/>
                        <w:b/>
                        <w:color w:val="231F20"/>
                        <w:position w:val="1"/>
                        <w:sz w:val="16"/>
                      </w:rPr>
                      <w:tab/>
                    </w:r>
                    <w:r>
                      <w:rPr>
                        <w:rFonts w:ascii="Tahoma" w:hAnsi="Tahoma"/>
                        <w:b/>
                        <w:color w:val="231F20"/>
                        <w:sz w:val="16"/>
                        <w:shd w:fill="FFFFFF" w:color="auto" w:val="clear"/>
                      </w:rPr>
                      <w:t>Трансгенные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1"/>
                        <w:sz w:val="16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980;top:1395;width:249;height:242" type="#_x0000_t202" id="docshape7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В)</w:t>
                    </w:r>
                  </w:p>
                </w:txbxContent>
              </v:textbox>
              <w10:wrap type="none"/>
            </v:shape>
            <v:shape style="position:absolute;left:6825;top:1439;width:2915;height:202" type="#_x0000_t202" id="docshape79" filled="false" stroked="false">
              <v:textbox inset="0,0,0,0">
                <w:txbxContent>
                  <w:p>
                    <w:pPr>
                      <w:tabs>
                        <w:tab w:pos="1256" w:val="left" w:leader="none"/>
                        <w:tab w:pos="1641" w:val="left" w:leader="none"/>
                      </w:tabs>
                      <w:spacing w:line="202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position w:val="1"/>
                        <w:sz w:val="16"/>
                        <w:shd w:fill="FFFFFF" w:color="auto" w:val="clear"/>
                      </w:rPr>
                      <w:t>Интактные</w:t>
                      <w:tab/>
                    </w:r>
                    <w:r>
                      <w:rPr>
                        <w:rFonts w:ascii="Tahoma" w:hAnsi="Tahoma"/>
                        <w:b/>
                        <w:color w:val="231F20"/>
                        <w:position w:val="1"/>
                        <w:sz w:val="16"/>
                      </w:rPr>
                      <w:tab/>
                    </w:r>
                    <w:r>
                      <w:rPr>
                        <w:rFonts w:ascii="Tahoma" w:hAnsi="Tahoma"/>
                        <w:b/>
                        <w:color w:val="231F20"/>
                        <w:sz w:val="16"/>
                        <w:shd w:fill="FFFFFF" w:color="auto" w:val="clear"/>
                      </w:rPr>
                      <w:t>Трансгенные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7"/>
                        <w:sz w:val="16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537;top:3926;width:217;height:145" type="#_x0000_t202" id="docshape8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sz w:val="12"/>
                      </w:rPr>
                      <w:t>140</w:t>
                    </w:r>
                  </w:p>
                </w:txbxContent>
              </v:textbox>
              <w10:wrap type="none"/>
            </v:shape>
            <v:shape style="position:absolute;left:1664;top:4043;width:249;height:242" type="#_x0000_t202" id="docshape8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Б)</w:t>
                    </w:r>
                  </w:p>
                </w:txbxContent>
              </v:textbox>
              <w10:wrap type="none"/>
            </v:shape>
            <v:shape style="position:absolute;left:6896;top:4043;width:224;height:242" type="#_x0000_t202" id="docshape8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Г)</w:t>
                    </w:r>
                  </w:p>
                </w:txbxContent>
              </v:textbox>
              <w10:wrap type="none"/>
            </v:shape>
            <v:shape style="position:absolute;left:7537;top:4205;width:217;height:1537" type="#_x0000_t202" id="docshape83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sz w:val="12"/>
                      </w:rPr>
                      <w:t>120</w:t>
                    </w:r>
                  </w:p>
                  <w:p>
                    <w:pPr>
                      <w:spacing w:line="240" w:lineRule="auto" w:before="0"/>
                      <w:rPr>
                        <w:rFonts w:ascii="Tahoma"/>
                        <w:sz w:val="1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sz w:val="12"/>
                      </w:rPr>
                      <w:t>100</w:t>
                    </w:r>
                  </w:p>
                  <w:p>
                    <w:pPr>
                      <w:spacing w:line="240" w:lineRule="auto" w:before="1"/>
                      <w:rPr>
                        <w:rFonts w:ascii="Tahoma"/>
                        <w:sz w:val="11"/>
                      </w:rPr>
                    </w:pPr>
                  </w:p>
                  <w:p>
                    <w:pPr>
                      <w:spacing w:before="0"/>
                      <w:ind w:left="65" w:right="0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sz w:val="12"/>
                      </w:rPr>
                      <w:t>80</w:t>
                    </w:r>
                  </w:p>
                  <w:p>
                    <w:pPr>
                      <w:spacing w:line="240" w:lineRule="auto" w:before="1"/>
                      <w:rPr>
                        <w:rFonts w:ascii="Tahoma"/>
                        <w:sz w:val="11"/>
                      </w:rPr>
                    </w:pPr>
                  </w:p>
                  <w:p>
                    <w:pPr>
                      <w:spacing w:before="0"/>
                      <w:ind w:left="65" w:right="0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sz w:val="12"/>
                      </w:rPr>
                      <w:t>60</w:t>
                    </w:r>
                  </w:p>
                  <w:p>
                    <w:pPr>
                      <w:spacing w:line="240" w:lineRule="auto" w:before="1"/>
                      <w:rPr>
                        <w:rFonts w:ascii="Tahoma"/>
                        <w:sz w:val="11"/>
                      </w:rPr>
                    </w:pPr>
                  </w:p>
                  <w:p>
                    <w:pPr>
                      <w:spacing w:before="0"/>
                      <w:ind w:left="65" w:right="0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sz w:val="12"/>
                      </w:rPr>
                      <w:t>40</w:t>
                    </w:r>
                  </w:p>
                  <w:p>
                    <w:pPr>
                      <w:spacing w:line="240" w:lineRule="auto" w:before="0"/>
                      <w:rPr>
                        <w:rFonts w:ascii="Tahoma"/>
                        <w:sz w:val="11"/>
                      </w:rPr>
                    </w:pPr>
                  </w:p>
                  <w:p>
                    <w:pPr>
                      <w:spacing w:before="1"/>
                      <w:ind w:left="65" w:right="0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sz w:val="12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7668;top:5875;width:86;height:145" type="#_x0000_t202" id="docshape8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714;top:3943;width:538;height:2118" type="#_x0000_t202" id="docshape85" filled="true" fillcolor="#ffffff" stroked="false">
              <v:textbox inset="0,0,0,0">
                <w:txbxContent>
                  <w:p>
                    <w:pPr>
                      <w:spacing w:line="134" w:lineRule="exact" w:before="0"/>
                      <w:ind w:left="365" w:right="0" w:firstLine="0"/>
                      <w:jc w:val="left"/>
                      <w:rPr>
                        <w:rFonts w:ascii="Tahoma"/>
                        <w:color w:val="000000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sz w:val="12"/>
                      </w:rPr>
                      <w:t>60</w:t>
                    </w:r>
                  </w:p>
                  <w:p>
                    <w:pPr>
                      <w:spacing w:line="240" w:lineRule="auto" w:before="8"/>
                      <w:rPr>
                        <w:rFonts w:ascii="Tahoma"/>
                        <w:color w:val="000000"/>
                        <w:sz w:val="15"/>
                      </w:rPr>
                    </w:pPr>
                  </w:p>
                  <w:p>
                    <w:pPr>
                      <w:spacing w:before="1"/>
                      <w:ind w:left="0" w:right="39" w:firstLine="0"/>
                      <w:jc w:val="right"/>
                      <w:rPr>
                        <w:rFonts w:ascii="Tahoma"/>
                        <w:color w:val="000000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sz w:val="12"/>
                      </w:rPr>
                      <w:t>50</w:t>
                    </w:r>
                  </w:p>
                  <w:p>
                    <w:pPr>
                      <w:spacing w:line="240" w:lineRule="auto" w:before="8"/>
                      <w:rPr>
                        <w:rFonts w:ascii="Tahoma"/>
                        <w:color w:val="000000"/>
                        <w:sz w:val="15"/>
                      </w:rPr>
                    </w:pPr>
                  </w:p>
                  <w:p>
                    <w:pPr>
                      <w:spacing w:before="1"/>
                      <w:ind w:left="0" w:right="39" w:firstLine="0"/>
                      <w:jc w:val="right"/>
                      <w:rPr>
                        <w:rFonts w:ascii="Tahoma"/>
                        <w:color w:val="000000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sz w:val="12"/>
                      </w:rPr>
                      <w:t>40</w:t>
                    </w:r>
                  </w:p>
                  <w:p>
                    <w:pPr>
                      <w:spacing w:line="240" w:lineRule="auto" w:before="8"/>
                      <w:rPr>
                        <w:rFonts w:ascii="Tahoma"/>
                        <w:color w:val="000000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39" w:firstLine="0"/>
                      <w:jc w:val="right"/>
                      <w:rPr>
                        <w:rFonts w:ascii="Tahoma"/>
                        <w:color w:val="000000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sz w:val="12"/>
                      </w:rPr>
                      <w:t>30</w:t>
                    </w:r>
                  </w:p>
                  <w:p>
                    <w:pPr>
                      <w:spacing w:line="240" w:lineRule="auto" w:before="9"/>
                      <w:rPr>
                        <w:rFonts w:ascii="Tahoma"/>
                        <w:color w:val="000000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39" w:firstLine="0"/>
                      <w:jc w:val="right"/>
                      <w:rPr>
                        <w:rFonts w:ascii="Tahoma"/>
                        <w:color w:val="000000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sz w:val="12"/>
                      </w:rPr>
                      <w:t>20</w:t>
                    </w:r>
                  </w:p>
                  <w:p>
                    <w:pPr>
                      <w:spacing w:line="240" w:lineRule="auto" w:before="9"/>
                      <w:rPr>
                        <w:rFonts w:ascii="Tahoma"/>
                        <w:color w:val="000000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39" w:firstLine="0"/>
                      <w:jc w:val="right"/>
                      <w:rPr>
                        <w:rFonts w:ascii="Tahoma"/>
                        <w:color w:val="000000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sz w:val="12"/>
                      </w:rPr>
                      <w:t>10</w:t>
                    </w:r>
                  </w:p>
                  <w:p>
                    <w:pPr>
                      <w:spacing w:line="240" w:lineRule="auto" w:before="9"/>
                      <w:rPr>
                        <w:rFonts w:ascii="Tahoma"/>
                        <w:color w:val="000000"/>
                        <w:sz w:val="15"/>
                      </w:rPr>
                    </w:pPr>
                  </w:p>
                  <w:p>
                    <w:pPr>
                      <w:spacing w:line="120" w:lineRule="exact" w:before="0"/>
                      <w:ind w:left="430" w:right="0" w:firstLine="0"/>
                      <w:jc w:val="left"/>
                      <w:rPr>
                        <w:rFonts w:ascii="Tahoma"/>
                        <w:color w:val="000000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sz w:val="12"/>
                      </w:rPr>
                      <w:t>0</w:t>
                    </w:r>
                  </w:p>
                </w:txbxContent>
              </v:textbox>
              <v:fill type="solid"/>
              <w10:wrap type="none"/>
            </v:shape>
            <v:shape style="position:absolute;left:8319;top:3943;width:311;height:424" type="#_x0000_t202" id="docshape86" filled="true" fillcolor="#ffffff" stroked="false">
              <v:textbox inset="0,0,0,0">
                <w:txbxContent>
                  <w:p>
                    <w:pPr>
                      <w:spacing w:before="99"/>
                      <w:ind w:left="33" w:right="0" w:firstLine="0"/>
                      <w:jc w:val="left"/>
                      <w:rPr>
                        <w:rFonts w:ascii="Tahoma" w:hAnsi="Tahoma"/>
                        <w:b/>
                        <w:color w:val="000000"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Д)</w:t>
                    </w:r>
                  </w:p>
                </w:txbxContent>
              </v:textbox>
              <v:fill type="solid"/>
              <w10:wrap type="none"/>
            </v:shape>
            <v:shape style="position:absolute;left:9620;top:3966;width:311;height:401" type="#_x0000_t202" id="docshape87" filled="true" fillcolor="#ffffff" stroked="false">
              <v:textbox inset="0,0,0,0">
                <w:txbxContent>
                  <w:p>
                    <w:pPr>
                      <w:spacing w:before="76"/>
                      <w:ind w:left="48" w:right="0" w:firstLine="0"/>
                      <w:jc w:val="left"/>
                      <w:rPr>
                        <w:rFonts w:ascii="Tahoma" w:hAnsi="Tahoma"/>
                        <w:b/>
                        <w:color w:val="000000"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Е)</w:t>
                    </w:r>
                  </w:p>
                </w:txbxContent>
              </v:textbox>
              <v:fill type="solid"/>
              <w10:wrap type="none"/>
            </v:shape>
            <v:shape style="position:absolute;left:5949;top:3943;width:480;height:2118" type="#_x0000_t202" id="docshape88" filled="true" fillcolor="#ffffff" stroked="false">
              <v:textbox inset="0,0,0,0">
                <w:txbxContent>
                  <w:p>
                    <w:pPr>
                      <w:spacing w:before="11"/>
                      <w:ind w:left="0" w:right="12" w:firstLine="0"/>
                      <w:jc w:val="right"/>
                      <w:rPr>
                        <w:rFonts w:ascii="Tahoma"/>
                        <w:color w:val="000000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sz w:val="12"/>
                      </w:rPr>
                      <w:t>100</w:t>
                    </w:r>
                  </w:p>
                  <w:p>
                    <w:pPr>
                      <w:spacing w:line="240" w:lineRule="auto" w:before="10"/>
                      <w:rPr>
                        <w:rFonts w:ascii="Tahoma"/>
                        <w:color w:val="000000"/>
                        <w:sz w:val="20"/>
                      </w:rPr>
                    </w:pPr>
                  </w:p>
                  <w:p>
                    <w:pPr>
                      <w:spacing w:before="1"/>
                      <w:ind w:left="0" w:right="12" w:firstLine="0"/>
                      <w:jc w:val="right"/>
                      <w:rPr>
                        <w:rFonts w:ascii="Tahoma"/>
                        <w:color w:val="000000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sz w:val="12"/>
                      </w:rPr>
                      <w:t>80</w:t>
                    </w:r>
                  </w:p>
                  <w:p>
                    <w:pPr>
                      <w:spacing w:line="240" w:lineRule="auto" w:before="10"/>
                      <w:rPr>
                        <w:rFonts w:ascii="Tahoma"/>
                        <w:color w:val="000000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12" w:firstLine="0"/>
                      <w:jc w:val="right"/>
                      <w:rPr>
                        <w:rFonts w:ascii="Tahoma"/>
                        <w:color w:val="000000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sz w:val="12"/>
                      </w:rPr>
                      <w:t>60</w:t>
                    </w:r>
                  </w:p>
                  <w:p>
                    <w:pPr>
                      <w:spacing w:line="240" w:lineRule="auto" w:before="11"/>
                      <w:rPr>
                        <w:rFonts w:ascii="Tahoma"/>
                        <w:color w:val="000000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12" w:firstLine="0"/>
                      <w:jc w:val="right"/>
                      <w:rPr>
                        <w:rFonts w:ascii="Tahoma"/>
                        <w:color w:val="000000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sz w:val="12"/>
                      </w:rPr>
                      <w:t>40</w:t>
                    </w:r>
                  </w:p>
                  <w:p>
                    <w:pPr>
                      <w:spacing w:line="240" w:lineRule="auto" w:before="10"/>
                      <w:rPr>
                        <w:rFonts w:ascii="Tahoma"/>
                        <w:color w:val="000000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12" w:firstLine="0"/>
                      <w:jc w:val="right"/>
                      <w:rPr>
                        <w:rFonts w:ascii="Tahoma"/>
                        <w:color w:val="000000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sz w:val="12"/>
                      </w:rPr>
                      <w:t>20</w:t>
                    </w:r>
                  </w:p>
                  <w:p>
                    <w:pPr>
                      <w:spacing w:line="240" w:lineRule="auto" w:before="11"/>
                      <w:rPr>
                        <w:rFonts w:ascii="Tahoma"/>
                        <w:color w:val="000000"/>
                        <w:sz w:val="20"/>
                      </w:rPr>
                    </w:pPr>
                  </w:p>
                  <w:p>
                    <w:pPr>
                      <w:spacing w:line="122" w:lineRule="exact" w:before="0"/>
                      <w:ind w:left="0" w:right="12" w:firstLine="0"/>
                      <w:jc w:val="right"/>
                      <w:rPr>
                        <w:rFonts w:ascii="Tahoma"/>
                        <w:color w:val="000000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sz w:val="12"/>
                      </w:rPr>
                      <w:t>0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b/>
          <w:color w:val="231F20"/>
          <w:w w:val="90"/>
          <w:sz w:val="20"/>
        </w:rPr>
        <w:t>Рис.</w:t>
      </w:r>
      <w:r>
        <w:rPr>
          <w:b/>
          <w:color w:val="231F20"/>
          <w:spacing w:val="6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4.</w:t>
      </w:r>
      <w:r>
        <w:rPr>
          <w:b/>
          <w:color w:val="231F20"/>
          <w:spacing w:val="9"/>
          <w:w w:val="90"/>
          <w:sz w:val="20"/>
        </w:rPr>
        <w:t> </w:t>
      </w:r>
      <w:r>
        <w:rPr>
          <w:color w:val="231F20"/>
          <w:w w:val="90"/>
          <w:sz w:val="20"/>
        </w:rPr>
        <w:t>Воздействие</w:t>
      </w:r>
      <w:r>
        <w:rPr>
          <w:color w:val="231F20"/>
          <w:spacing w:val="9"/>
          <w:w w:val="90"/>
          <w:sz w:val="20"/>
        </w:rPr>
        <w:t> </w:t>
      </w:r>
      <w:r>
        <w:rPr>
          <w:color w:val="231F20"/>
          <w:w w:val="90"/>
          <w:sz w:val="20"/>
        </w:rPr>
        <w:t>дефицита</w:t>
      </w:r>
      <w:r>
        <w:rPr>
          <w:color w:val="231F20"/>
          <w:spacing w:val="9"/>
          <w:w w:val="90"/>
          <w:sz w:val="20"/>
        </w:rPr>
        <w:t> </w:t>
      </w:r>
      <w:r>
        <w:rPr>
          <w:color w:val="231F20"/>
          <w:w w:val="90"/>
          <w:sz w:val="20"/>
        </w:rPr>
        <w:t>1,25(OH)2D3</w:t>
      </w:r>
      <w:r>
        <w:rPr>
          <w:color w:val="231F20"/>
          <w:spacing w:val="9"/>
          <w:w w:val="90"/>
          <w:sz w:val="20"/>
        </w:rPr>
        <w:t> </w:t>
      </w:r>
      <w:r>
        <w:rPr>
          <w:color w:val="231F20"/>
          <w:w w:val="90"/>
          <w:sz w:val="20"/>
        </w:rPr>
        <w:t>(трансгенные</w:t>
      </w:r>
      <w:r>
        <w:rPr>
          <w:color w:val="231F20"/>
          <w:spacing w:val="8"/>
          <w:w w:val="90"/>
          <w:sz w:val="20"/>
        </w:rPr>
        <w:t> </w:t>
      </w:r>
      <w:r>
        <w:rPr>
          <w:color w:val="231F20"/>
          <w:w w:val="90"/>
          <w:sz w:val="20"/>
        </w:rPr>
        <w:t>модели</w:t>
      </w:r>
      <w:r>
        <w:rPr>
          <w:color w:val="231F20"/>
          <w:spacing w:val="9"/>
          <w:w w:val="90"/>
          <w:sz w:val="20"/>
        </w:rPr>
        <w:t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9"/>
          <w:w w:val="90"/>
          <w:sz w:val="20"/>
        </w:rPr>
        <w:t> </w:t>
      </w:r>
      <w:r>
        <w:rPr>
          <w:color w:val="231F20"/>
          <w:w w:val="90"/>
          <w:sz w:val="20"/>
        </w:rPr>
        <w:t>делецией</w:t>
      </w:r>
      <w:r>
        <w:rPr>
          <w:color w:val="231F20"/>
          <w:spacing w:val="9"/>
          <w:w w:val="90"/>
          <w:sz w:val="20"/>
        </w:rPr>
        <w:t> </w:t>
      </w:r>
      <w:r>
        <w:rPr>
          <w:color w:val="231F20"/>
          <w:w w:val="90"/>
          <w:sz w:val="20"/>
        </w:rPr>
        <w:t>1-гидроксилазы)</w:t>
      </w:r>
      <w:r>
        <w:rPr>
          <w:color w:val="231F20"/>
          <w:spacing w:val="9"/>
          <w:w w:val="90"/>
          <w:sz w:val="20"/>
        </w:rPr>
        <w:t> </w:t>
      </w:r>
      <w:r>
        <w:rPr>
          <w:color w:val="231F20"/>
          <w:w w:val="90"/>
          <w:sz w:val="20"/>
        </w:rPr>
        <w:t>на</w:t>
      </w:r>
      <w:r>
        <w:rPr>
          <w:color w:val="231F20"/>
          <w:spacing w:val="9"/>
          <w:w w:val="90"/>
          <w:sz w:val="20"/>
        </w:rPr>
        <w:t> </w:t>
      </w:r>
      <w:r>
        <w:rPr>
          <w:color w:val="231F20"/>
          <w:w w:val="90"/>
          <w:sz w:val="20"/>
        </w:rPr>
        <w:t>сперматогенез</w:t>
      </w:r>
      <w:r>
        <w:rPr>
          <w:color w:val="231F20"/>
          <w:spacing w:val="1"/>
          <w:w w:val="90"/>
          <w:sz w:val="20"/>
        </w:rPr>
        <w:t> </w:t>
      </w:r>
      <w:r>
        <w:rPr>
          <w:b/>
          <w:color w:val="231F20"/>
          <w:w w:val="95"/>
          <w:sz w:val="20"/>
        </w:rPr>
        <w:t>Примечания:</w:t>
      </w:r>
      <w:r>
        <w:rPr>
          <w:b/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(А)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масса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семенников,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(Б)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отношение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массы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семенников/тела,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(В)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количество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сперматозоидов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(Г,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Д)</w:t>
      </w:r>
      <w:r>
        <w:rPr>
          <w:color w:val="231F20"/>
          <w:spacing w:val="-44"/>
          <w:w w:val="95"/>
          <w:sz w:val="20"/>
        </w:rPr>
        <w:t> </w:t>
      </w:r>
      <w:r>
        <w:rPr>
          <w:color w:val="231F20"/>
          <w:w w:val="90"/>
          <w:sz w:val="20"/>
        </w:rPr>
        <w:t>окрашенные</w:t>
      </w:r>
      <w:r>
        <w:rPr>
          <w:color w:val="231F20"/>
          <w:spacing w:val="2"/>
          <w:w w:val="90"/>
          <w:sz w:val="20"/>
        </w:rPr>
        <w:t> </w:t>
      </w:r>
      <w:r>
        <w:rPr>
          <w:color w:val="231F20"/>
          <w:w w:val="90"/>
          <w:sz w:val="20"/>
        </w:rPr>
        <w:t>гематоксилином/эозином</w:t>
      </w:r>
      <w:r>
        <w:rPr>
          <w:color w:val="231F20"/>
          <w:spacing w:val="2"/>
          <w:w w:val="90"/>
          <w:sz w:val="20"/>
        </w:rPr>
        <w:t> </w:t>
      </w:r>
      <w:r>
        <w:rPr>
          <w:color w:val="231F20"/>
          <w:w w:val="90"/>
          <w:sz w:val="20"/>
        </w:rPr>
        <w:t>срезы</w:t>
      </w:r>
      <w:r>
        <w:rPr>
          <w:color w:val="231F20"/>
          <w:spacing w:val="41"/>
          <w:sz w:val="20"/>
        </w:rPr>
        <w:t> </w:t>
      </w:r>
      <w:r>
        <w:rPr>
          <w:color w:val="231F20"/>
          <w:w w:val="90"/>
          <w:sz w:val="20"/>
        </w:rPr>
        <w:t>семенников</w:t>
      </w:r>
      <w:r>
        <w:rPr>
          <w:color w:val="231F20"/>
          <w:spacing w:val="42"/>
          <w:sz w:val="20"/>
        </w:rPr>
        <w:t> </w:t>
      </w:r>
      <w:r>
        <w:rPr>
          <w:color w:val="231F20"/>
          <w:w w:val="90"/>
          <w:sz w:val="20"/>
        </w:rPr>
        <w:t>(Г)</w:t>
      </w:r>
      <w:r>
        <w:rPr>
          <w:color w:val="231F20"/>
          <w:spacing w:val="41"/>
          <w:sz w:val="20"/>
        </w:rPr>
        <w:t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42"/>
          <w:sz w:val="20"/>
        </w:rPr>
        <w:t> </w:t>
      </w:r>
      <w:r>
        <w:rPr>
          <w:color w:val="231F20"/>
          <w:w w:val="90"/>
          <w:sz w:val="20"/>
        </w:rPr>
        <w:t>хвостовой</w:t>
      </w:r>
      <w:r>
        <w:rPr>
          <w:color w:val="231F20"/>
          <w:spacing w:val="41"/>
          <w:sz w:val="20"/>
        </w:rPr>
        <w:t> </w:t>
      </w:r>
      <w:r>
        <w:rPr>
          <w:color w:val="231F20"/>
          <w:w w:val="90"/>
          <w:sz w:val="20"/>
        </w:rPr>
        <w:t>части</w:t>
      </w:r>
      <w:r>
        <w:rPr>
          <w:color w:val="231F20"/>
          <w:spacing w:val="42"/>
          <w:sz w:val="20"/>
        </w:rPr>
        <w:t> </w:t>
      </w:r>
      <w:r>
        <w:rPr>
          <w:color w:val="231F20"/>
          <w:w w:val="90"/>
          <w:sz w:val="20"/>
        </w:rPr>
        <w:t>придатка</w:t>
      </w:r>
      <w:r>
        <w:rPr>
          <w:color w:val="231F20"/>
          <w:spacing w:val="41"/>
          <w:sz w:val="20"/>
        </w:rPr>
        <w:t> </w:t>
      </w:r>
      <w:r>
        <w:rPr>
          <w:color w:val="231F20"/>
          <w:w w:val="90"/>
          <w:sz w:val="20"/>
        </w:rPr>
        <w:t>(Д).</w:t>
      </w:r>
      <w:r>
        <w:rPr>
          <w:color w:val="231F20"/>
          <w:spacing w:val="42"/>
          <w:sz w:val="20"/>
        </w:rPr>
        <w:t> </w:t>
      </w:r>
      <w:r>
        <w:rPr>
          <w:color w:val="231F20"/>
          <w:w w:val="90"/>
          <w:sz w:val="20"/>
        </w:rPr>
        <w:t>Масштабная</w:t>
      </w:r>
      <w:r>
        <w:rPr>
          <w:color w:val="231F20"/>
          <w:spacing w:val="42"/>
          <w:sz w:val="20"/>
        </w:rPr>
        <w:t> </w:t>
      </w:r>
      <w:r>
        <w:rPr>
          <w:color w:val="231F20"/>
          <w:w w:val="90"/>
          <w:sz w:val="20"/>
        </w:rPr>
        <w:t>планка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sz w:val="20"/>
        </w:rPr>
        <w:t>50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мкм.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*</w:t>
      </w:r>
      <w:r>
        <w:rPr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р</w:t>
      </w:r>
      <w:r>
        <w:rPr>
          <w:i/>
          <w:color w:val="231F20"/>
          <w:spacing w:val="-5"/>
          <w:sz w:val="20"/>
        </w:rPr>
        <w:t> </w:t>
      </w:r>
      <w:r>
        <w:rPr>
          <w:color w:val="231F20"/>
          <w:sz w:val="20"/>
        </w:rPr>
        <w:t>&lt;0,05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***</w:t>
      </w:r>
      <w:r>
        <w:rPr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р</w:t>
      </w:r>
      <w:r>
        <w:rPr>
          <w:color w:val="231F20"/>
          <w:sz w:val="20"/>
        </w:rPr>
        <w:t>&lt;0,001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сравнению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с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интактными.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19"/>
        </w:rPr>
      </w:pPr>
    </w:p>
    <w:p>
      <w:pPr>
        <w:spacing w:line="213" w:lineRule="auto" w:before="0"/>
        <w:ind w:left="127" w:right="100" w:firstLine="0"/>
        <w:jc w:val="left"/>
        <w:rPr>
          <w:sz w:val="20"/>
        </w:rPr>
      </w:pPr>
      <w:r>
        <w:rPr/>
        <w:pict>
          <v:shape style="position:absolute;margin-left:298.26709pt;margin-top:-83.379318pt;width:11.7pt;height:54.15pt;mso-position-horizontal-relative:page;mso-position-vertical-relative:paragraph;z-index:15733760" type="#_x0000_t202" id="docshape89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Tahoma" w:hAnsi="Tahoma"/>
                      <w:sz w:val="16"/>
                    </w:rPr>
                  </w:pPr>
                  <w:r>
                    <w:rPr>
                      <w:rFonts w:ascii="Tahoma" w:hAnsi="Tahoma"/>
                      <w:color w:val="231F20"/>
                      <w:sz w:val="16"/>
                    </w:rPr>
                    <w:t>%</w:t>
                  </w:r>
                  <w:r>
                    <w:rPr>
                      <w:rFonts w:ascii="Tahoma" w:hAnsi="Tahoma"/>
                      <w:color w:val="231F20"/>
                      <w:spacing w:val="-6"/>
                      <w:sz w:val="16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sz w:val="16"/>
                    </w:rPr>
                    <w:t>подвижных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4.907898pt;margin-top:-100.693474pt;width:11.7pt;height:74.6pt;mso-position-horizontal-relative:page;mso-position-vertical-relative:paragraph;z-index:15734784" type="#_x0000_t202" id="docshape90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Tahoma" w:hAnsi="Tahoma"/>
                      <w:sz w:val="16"/>
                    </w:rPr>
                  </w:pPr>
                  <w:r>
                    <w:rPr>
                      <w:rFonts w:ascii="Tahoma" w:hAnsi="Tahoma"/>
                      <w:color w:val="231F20"/>
                      <w:sz w:val="16"/>
                    </w:rPr>
                    <w:t>Средн.скорость,</w:t>
                  </w:r>
                  <w:r>
                    <w:rPr>
                      <w:rFonts w:ascii="Tahoma" w:hAnsi="Tahoma"/>
                      <w:color w:val="231F20"/>
                      <w:spacing w:val="-6"/>
                      <w:sz w:val="16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sz w:val="16"/>
                    </w:rPr>
                    <w:t>у.е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7.759094pt;margin-top:-104.24147pt;width:11.7pt;height:79.850pt;mso-position-horizontal-relative:page;mso-position-vertical-relative:paragraph;z-index:15735296" type="#_x0000_t202" id="docshape91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Tahoma" w:hAnsi="Tahoma"/>
                      <w:sz w:val="16"/>
                    </w:rPr>
                  </w:pPr>
                  <w:r>
                    <w:rPr>
                      <w:rFonts w:ascii="Tahoma" w:hAnsi="Tahoma"/>
                      <w:color w:val="231F20"/>
                      <w:sz w:val="16"/>
                    </w:rPr>
                    <w:t>Линейн.скорость,</w:t>
                  </w:r>
                  <w:r>
                    <w:rPr>
                      <w:rFonts w:ascii="Tahoma" w:hAnsi="Tahoma"/>
                      <w:color w:val="231F20"/>
                      <w:spacing w:val="-6"/>
                      <w:sz w:val="16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sz w:val="16"/>
                    </w:rPr>
                    <w:t>у.е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w w:val="90"/>
          <w:sz w:val="20"/>
        </w:rPr>
        <w:t>Рис. 5.</w:t>
      </w:r>
      <w:r>
        <w:rPr>
          <w:b/>
          <w:color w:val="231F20"/>
          <w:spacing w:val="1"/>
          <w:w w:val="90"/>
          <w:sz w:val="20"/>
        </w:rPr>
        <w:t> </w:t>
      </w:r>
      <w:r>
        <w:rPr>
          <w:color w:val="231F20"/>
          <w:w w:val="90"/>
          <w:sz w:val="20"/>
        </w:rPr>
        <w:t>Последствия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0"/>
          <w:sz w:val="20"/>
        </w:rPr>
        <w:t>воздействия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0"/>
          <w:sz w:val="20"/>
        </w:rPr>
        <w:t>дефицита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0"/>
          <w:sz w:val="20"/>
        </w:rPr>
        <w:t>1,25(OH)2D3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0"/>
          <w:sz w:val="20"/>
        </w:rPr>
        <w:t>на</w:t>
      </w:r>
      <w:r>
        <w:rPr>
          <w:color w:val="231F20"/>
          <w:spacing w:val="40"/>
          <w:sz w:val="20"/>
        </w:rPr>
        <w:t> </w:t>
      </w:r>
      <w:r>
        <w:rPr>
          <w:color w:val="231F20"/>
          <w:w w:val="90"/>
          <w:sz w:val="20"/>
        </w:rPr>
        <w:t>морфологию</w:t>
      </w:r>
      <w:r>
        <w:rPr>
          <w:color w:val="231F20"/>
          <w:spacing w:val="40"/>
          <w:sz w:val="20"/>
        </w:rPr>
        <w:t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40"/>
          <w:sz w:val="20"/>
        </w:rPr>
        <w:t> </w:t>
      </w:r>
      <w:r>
        <w:rPr>
          <w:color w:val="231F20"/>
          <w:w w:val="90"/>
          <w:sz w:val="20"/>
        </w:rPr>
        <w:t>подвижность</w:t>
      </w:r>
      <w:r>
        <w:rPr>
          <w:color w:val="231F20"/>
          <w:spacing w:val="40"/>
          <w:sz w:val="20"/>
        </w:rPr>
        <w:t> </w:t>
      </w:r>
      <w:r>
        <w:rPr>
          <w:color w:val="231F20"/>
          <w:w w:val="90"/>
          <w:sz w:val="20"/>
        </w:rPr>
        <w:t>сперматозоидов</w:t>
      </w:r>
      <w:r>
        <w:rPr>
          <w:color w:val="231F20"/>
          <w:spacing w:val="1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Примечания:</w:t>
      </w:r>
      <w:r>
        <w:rPr>
          <w:b/>
          <w:color w:val="231F20"/>
          <w:spacing w:val="11"/>
          <w:w w:val="90"/>
          <w:sz w:val="20"/>
        </w:rPr>
        <w:t> </w:t>
      </w:r>
      <w:r>
        <w:rPr>
          <w:color w:val="231F20"/>
          <w:w w:val="90"/>
          <w:sz w:val="20"/>
        </w:rPr>
        <w:t>(А—В):</w:t>
      </w:r>
      <w:r>
        <w:rPr>
          <w:color w:val="231F20"/>
          <w:spacing w:val="12"/>
          <w:w w:val="90"/>
          <w:sz w:val="20"/>
        </w:rPr>
        <w:t> </w:t>
      </w:r>
      <w:r>
        <w:rPr>
          <w:color w:val="231F20"/>
          <w:w w:val="90"/>
          <w:sz w:val="20"/>
        </w:rPr>
        <w:t>Электронные</w:t>
      </w:r>
      <w:r>
        <w:rPr>
          <w:color w:val="231F20"/>
          <w:spacing w:val="11"/>
          <w:w w:val="90"/>
          <w:sz w:val="20"/>
        </w:rPr>
        <w:t> </w:t>
      </w:r>
      <w:r>
        <w:rPr>
          <w:color w:val="231F20"/>
          <w:w w:val="90"/>
          <w:sz w:val="20"/>
        </w:rPr>
        <w:t>микрофотографии</w:t>
      </w:r>
      <w:r>
        <w:rPr>
          <w:color w:val="231F20"/>
          <w:spacing w:val="12"/>
          <w:w w:val="90"/>
          <w:sz w:val="20"/>
        </w:rPr>
        <w:t> </w:t>
      </w:r>
      <w:r>
        <w:rPr>
          <w:color w:val="231F20"/>
          <w:w w:val="90"/>
          <w:sz w:val="20"/>
        </w:rPr>
        <w:t>головок</w:t>
      </w:r>
      <w:r>
        <w:rPr>
          <w:color w:val="231F20"/>
          <w:spacing w:val="12"/>
          <w:w w:val="90"/>
          <w:sz w:val="20"/>
        </w:rPr>
        <w:t> </w:t>
      </w:r>
      <w:r>
        <w:rPr>
          <w:color w:val="231F20"/>
          <w:w w:val="90"/>
          <w:sz w:val="20"/>
        </w:rPr>
        <w:t>сперматозоидов</w:t>
      </w:r>
      <w:r>
        <w:rPr>
          <w:color w:val="231F20"/>
          <w:spacing w:val="11"/>
          <w:w w:val="90"/>
          <w:sz w:val="20"/>
        </w:rPr>
        <w:t> </w:t>
      </w:r>
      <w:r>
        <w:rPr>
          <w:color w:val="231F20"/>
          <w:w w:val="90"/>
          <w:sz w:val="20"/>
        </w:rPr>
        <w:t>(А)</w:t>
      </w:r>
      <w:r>
        <w:rPr>
          <w:color w:val="231F20"/>
          <w:spacing w:val="12"/>
          <w:w w:val="90"/>
          <w:sz w:val="20"/>
        </w:rPr>
        <w:t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12"/>
          <w:w w:val="90"/>
          <w:sz w:val="20"/>
        </w:rPr>
        <w:t> </w:t>
      </w:r>
      <w:r>
        <w:rPr>
          <w:color w:val="231F20"/>
          <w:w w:val="90"/>
          <w:sz w:val="20"/>
        </w:rPr>
        <w:t>основной</w:t>
      </w:r>
      <w:r>
        <w:rPr>
          <w:color w:val="231F20"/>
          <w:spacing w:val="11"/>
          <w:w w:val="90"/>
          <w:sz w:val="20"/>
        </w:rPr>
        <w:t> </w:t>
      </w:r>
      <w:r>
        <w:rPr>
          <w:color w:val="231F20"/>
          <w:w w:val="90"/>
          <w:sz w:val="20"/>
        </w:rPr>
        <w:t>части</w:t>
      </w:r>
      <w:r>
        <w:rPr>
          <w:color w:val="231F20"/>
          <w:spacing w:val="12"/>
          <w:w w:val="90"/>
          <w:sz w:val="20"/>
        </w:rPr>
        <w:t> </w:t>
      </w:r>
      <w:r>
        <w:rPr>
          <w:color w:val="231F20"/>
          <w:w w:val="90"/>
          <w:sz w:val="20"/>
        </w:rPr>
        <w:t>сперматозоидов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сагиттальных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срезах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(Б)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сечениях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(В).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(Г—Е):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параметры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подвижности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сперматозоидов.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**</w:t>
      </w:r>
      <w:r>
        <w:rPr>
          <w:color w:val="231F20"/>
          <w:spacing w:val="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</w:t>
      </w:r>
      <w:r>
        <w:rPr>
          <w:color w:val="231F20"/>
          <w:w w:val="95"/>
          <w:sz w:val="20"/>
        </w:rPr>
        <w:t>&lt;0,01,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***</w:t>
      </w:r>
      <w:r>
        <w:rPr>
          <w:color w:val="231F20"/>
          <w:spacing w:val="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р</w:t>
      </w:r>
      <w:r>
        <w:rPr>
          <w:color w:val="231F20"/>
          <w:w w:val="95"/>
          <w:sz w:val="20"/>
        </w:rPr>
        <w:t>&lt;0,001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—</w:t>
      </w:r>
      <w:r>
        <w:rPr>
          <w:color w:val="231F20"/>
          <w:spacing w:val="-44"/>
          <w:w w:val="95"/>
          <w:sz w:val="20"/>
        </w:rPr>
        <w:t> </w:t>
      </w:r>
      <w:r>
        <w:rPr>
          <w:color w:val="231F20"/>
          <w:sz w:val="20"/>
        </w:rPr>
        <w:t>разница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сравнению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с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интактными.</w:t>
      </w:r>
    </w:p>
    <w:p>
      <w:pPr>
        <w:spacing w:after="0" w:line="213" w:lineRule="auto"/>
        <w:jc w:val="left"/>
        <w:rPr>
          <w:sz w:val="20"/>
        </w:rPr>
        <w:sectPr>
          <w:pgSz w:w="11900" w:h="16840"/>
          <w:pgMar w:header="574" w:footer="802" w:top="1440" w:bottom="1000" w:left="72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line="255" w:lineRule="exact" w:before="0"/>
        <w:ind w:left="127" w:right="0" w:firstLine="0"/>
        <w:jc w:val="both"/>
        <w:rPr>
          <w:sz w:val="20"/>
        </w:rPr>
      </w:pPr>
      <w:r>
        <w:rPr/>
        <w:pict>
          <v:group style="position:absolute;margin-left:42.377998pt;margin-top:-169.557938pt;width:509.8pt;height:163.95pt;mso-position-horizontal-relative:page;mso-position-vertical-relative:paragraph;z-index:15735808" id="docshapegroup92" coordorigin="848,-3391" coordsize="10196,3279">
            <v:shape style="position:absolute;left:847;top:-3355;width:10196;height:3242" type="#_x0000_t75" id="docshape93" stroked="false">
              <v:imagedata r:id="rId16" o:title=""/>
            </v:shape>
            <v:shape style="position:absolute;left:904;top:-3392;width:8816;height:3262" id="docshape94" coordorigin="904,-3391" coordsize="8816,3262" path="m1216,-3391l904,-3391,904,-3054,1216,-3054,1216,-3391xm9720,-3109l9045,-3109,9045,-130,9720,-130,9720,-3109xe" filled="true" fillcolor="#ffffff" stroked="false">
              <v:path arrowok="t"/>
              <v:fill type="solid"/>
            </v:shape>
            <v:shape style="position:absolute;left:946;top:-3347;width:248;height:242" type="#_x0000_t202" id="docshape9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А)</w:t>
                    </w:r>
                  </w:p>
                </w:txbxContent>
              </v:textbox>
              <w10:wrap type="none"/>
            </v:shape>
            <v:shape style="position:absolute;left:2403;top:-3353;width:1277;height:194" type="#_x0000_t202" id="docshape96" filled="false" stroked="false">
              <v:textbox inset="0,0,0,0">
                <w:txbxContent>
                  <w:p>
                    <w:pPr>
                      <w:tabs>
                        <w:tab w:pos="1256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16"/>
                        <w:shd w:fill="FFFFFF" w:color="auto" w:val="clear"/>
                      </w:rPr>
                      <w:t>Интактные</w:t>
                      <w:tab/>
                    </w:r>
                  </w:p>
                </w:txbxContent>
              </v:textbox>
              <w10:wrap type="none"/>
            </v:shape>
            <v:shape style="position:absolute;left:6386;top:-3339;width:1273;height:194" type="#_x0000_t202" id="docshape9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16"/>
                        <w:shd w:fill="FFFFFF" w:color="auto" w:val="clear"/>
                      </w:rPr>
                      <w:t>Трансгенные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7"/>
                        <w:sz w:val="16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0002;top:-3313;width:290;height:242" type="#_x0000_t202" id="docshape9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  <w:shd w:fill="FFFFFF" w:color="auto" w:val="clear"/>
                      </w:rPr>
                      <w:t>Б)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8"/>
                        <w:sz w:val="20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440;top:-3044;width:244;height:2879" type="#_x0000_t202" id="docshape99" filled="false" stroked="false">
              <v:textbox inset="0,0,0,0">
                <w:txbxContent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sz w:val="16"/>
                      </w:rPr>
                      <w:t>3</w:t>
                    </w:r>
                  </w:p>
                  <w:p>
                    <w:pPr>
                      <w:spacing w:line="240" w:lineRule="auto" w:before="1"/>
                      <w:rPr>
                        <w:rFonts w:ascii="Tahoma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sz w:val="16"/>
                      </w:rPr>
                      <w:t>2.5</w:t>
                    </w:r>
                  </w:p>
                  <w:p>
                    <w:pPr>
                      <w:spacing w:line="240" w:lineRule="auto" w:before="1"/>
                      <w:rPr>
                        <w:rFonts w:ascii="Tahoma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sz w:val="16"/>
                      </w:rPr>
                      <w:t>2</w:t>
                    </w:r>
                  </w:p>
                  <w:p>
                    <w:pPr>
                      <w:spacing w:line="240" w:lineRule="auto" w:before="1"/>
                      <w:rPr>
                        <w:rFonts w:ascii="Tahoma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sz w:val="16"/>
                      </w:rPr>
                      <w:t>1.5</w:t>
                    </w:r>
                  </w:p>
                  <w:p>
                    <w:pPr>
                      <w:spacing w:line="240" w:lineRule="auto" w:before="1"/>
                      <w:rPr>
                        <w:rFonts w:ascii="Tahoma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sz w:val="16"/>
                      </w:rPr>
                      <w:t>1</w:t>
                    </w:r>
                  </w:p>
                  <w:p>
                    <w:pPr>
                      <w:spacing w:line="240" w:lineRule="auto" w:before="1"/>
                      <w:rPr>
                        <w:rFonts w:ascii="Tahoma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sz w:val="16"/>
                      </w:rPr>
                      <w:t>0.5</w:t>
                    </w:r>
                  </w:p>
                  <w:p>
                    <w:pPr>
                      <w:spacing w:line="240" w:lineRule="auto" w:before="1"/>
                      <w:rPr>
                        <w:rFonts w:ascii="Tahoma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sz w:val="16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55.097595pt;margin-top:-131.303268pt;width:12.9pt;height:106.45pt;mso-position-horizontal-relative:page;mso-position-vertical-relative:paragraph;z-index:15736320" type="#_x0000_t202" id="docshape100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Tahoma" w:hAnsi="Tahoma"/>
                      <w:sz w:val="10"/>
                    </w:rPr>
                  </w:pPr>
                  <w:r>
                    <w:rPr>
                      <w:rFonts w:ascii="Tahoma" w:hAnsi="Tahoma"/>
                      <w:color w:val="231F20"/>
                      <w:sz w:val="18"/>
                    </w:rPr>
                    <w:t>Число</w:t>
                  </w:r>
                  <w:r>
                    <w:rPr>
                      <w:rFonts w:ascii="Tahoma" w:hAnsi="Tahoma"/>
                      <w:color w:val="231F20"/>
                      <w:spacing w:val="8"/>
                      <w:sz w:val="18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sz w:val="18"/>
                    </w:rPr>
                    <w:t>TUNEL-клеток/мм</w:t>
                  </w:r>
                  <w:r>
                    <w:rPr>
                      <w:rFonts w:ascii="Tahoma" w:hAnsi="Tahoma"/>
                      <w:color w:val="231F20"/>
                      <w:position w:val="6"/>
                      <w:sz w:val="1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w w:val="90"/>
          <w:sz w:val="20"/>
        </w:rPr>
        <w:t>Рис.</w:t>
      </w:r>
      <w:r>
        <w:rPr>
          <w:b/>
          <w:color w:val="231F20"/>
          <w:spacing w:val="13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6.</w:t>
      </w:r>
      <w:r>
        <w:rPr>
          <w:b/>
          <w:color w:val="231F20"/>
          <w:spacing w:val="17"/>
          <w:w w:val="90"/>
          <w:sz w:val="20"/>
        </w:rPr>
        <w:t> </w:t>
      </w:r>
      <w:r>
        <w:rPr>
          <w:color w:val="231F20"/>
          <w:w w:val="90"/>
          <w:sz w:val="20"/>
        </w:rPr>
        <w:t>Последствия</w:t>
      </w:r>
      <w:r>
        <w:rPr>
          <w:color w:val="231F20"/>
          <w:spacing w:val="16"/>
          <w:w w:val="90"/>
          <w:sz w:val="20"/>
        </w:rPr>
        <w:t> </w:t>
      </w:r>
      <w:r>
        <w:rPr>
          <w:color w:val="231F20"/>
          <w:w w:val="90"/>
          <w:sz w:val="20"/>
        </w:rPr>
        <w:t>дефицита</w:t>
      </w:r>
      <w:r>
        <w:rPr>
          <w:color w:val="231F20"/>
          <w:spacing w:val="17"/>
          <w:w w:val="90"/>
          <w:sz w:val="20"/>
        </w:rPr>
        <w:t> </w:t>
      </w:r>
      <w:r>
        <w:rPr>
          <w:color w:val="231F20"/>
          <w:w w:val="90"/>
          <w:sz w:val="20"/>
        </w:rPr>
        <w:t>1,25(OH)2D3</w:t>
      </w:r>
      <w:r>
        <w:rPr>
          <w:color w:val="231F20"/>
          <w:spacing w:val="16"/>
          <w:w w:val="90"/>
          <w:sz w:val="20"/>
        </w:rPr>
        <w:t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17"/>
          <w:w w:val="90"/>
          <w:sz w:val="20"/>
        </w:rPr>
        <w:t> </w:t>
      </w:r>
      <w:r>
        <w:rPr>
          <w:color w:val="231F20"/>
          <w:w w:val="90"/>
          <w:sz w:val="20"/>
        </w:rPr>
        <w:t>апоптоз</w:t>
      </w:r>
      <w:r>
        <w:rPr>
          <w:color w:val="231F20"/>
          <w:spacing w:val="16"/>
          <w:w w:val="90"/>
          <w:sz w:val="20"/>
        </w:rPr>
        <w:t> </w:t>
      </w:r>
      <w:r>
        <w:rPr>
          <w:color w:val="231F20"/>
          <w:w w:val="90"/>
          <w:sz w:val="20"/>
        </w:rPr>
        <w:t>сперматогенных</w:t>
      </w:r>
      <w:r>
        <w:rPr>
          <w:color w:val="231F20"/>
          <w:spacing w:val="17"/>
          <w:w w:val="90"/>
          <w:sz w:val="20"/>
        </w:rPr>
        <w:t> </w:t>
      </w:r>
      <w:r>
        <w:rPr>
          <w:color w:val="231F20"/>
          <w:w w:val="90"/>
          <w:sz w:val="20"/>
        </w:rPr>
        <w:t>клеток</w:t>
      </w:r>
    </w:p>
    <w:p>
      <w:pPr>
        <w:spacing w:line="213" w:lineRule="auto" w:before="8"/>
        <w:ind w:left="127" w:right="105" w:firstLine="0"/>
        <w:jc w:val="both"/>
        <w:rPr>
          <w:sz w:val="20"/>
        </w:rPr>
      </w:pPr>
      <w:r>
        <w:rPr>
          <w:b/>
          <w:color w:val="231F20"/>
          <w:w w:val="90"/>
          <w:sz w:val="20"/>
        </w:rPr>
        <w:t>Примечания: </w:t>
      </w:r>
      <w:r>
        <w:rPr>
          <w:color w:val="231F20"/>
          <w:w w:val="90"/>
          <w:sz w:val="20"/>
        </w:rPr>
        <w:t>A) микрофотографии парафиновых срезов семенников, окрашенные красителем «TUNEL», регистри-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0"/>
          <w:sz w:val="20"/>
        </w:rPr>
        <w:t>рующим апоптотические клетки. Масштабная линейка 50 мкм. Б) Количество окрашенных TUNEL сперматогенных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sz w:val="20"/>
        </w:rPr>
        <w:t>клеток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на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1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мм</w:t>
      </w:r>
      <w:r>
        <w:rPr>
          <w:color w:val="231F20"/>
          <w:position w:val="7"/>
          <w:sz w:val="11"/>
        </w:rPr>
        <w:t>2</w:t>
      </w:r>
      <w:r>
        <w:rPr>
          <w:color w:val="231F20"/>
          <w:sz w:val="20"/>
        </w:rPr>
        <w:t>.</w:t>
      </w:r>
    </w:p>
    <w:p>
      <w:pPr>
        <w:pStyle w:val="BodyText"/>
        <w:spacing w:before="2"/>
        <w:rPr>
          <w:sz w:val="14"/>
        </w:rPr>
      </w:pPr>
    </w:p>
    <w:p>
      <w:pPr>
        <w:spacing w:after="0"/>
        <w:rPr>
          <w:sz w:val="14"/>
        </w:rPr>
        <w:sectPr>
          <w:pgSz w:w="11900" w:h="16840"/>
          <w:pgMar w:header="574" w:footer="802" w:top="1440" w:bottom="1000" w:left="720" w:right="740"/>
        </w:sectPr>
      </w:pPr>
    </w:p>
    <w:p>
      <w:pPr>
        <w:pStyle w:val="BodyText"/>
        <w:spacing w:line="194" w:lineRule="auto" w:before="131"/>
        <w:ind w:left="127" w:right="38" w:firstLine="283"/>
        <w:jc w:val="both"/>
      </w:pPr>
      <w:r>
        <w:rPr>
          <w:color w:val="231F20"/>
          <w:w w:val="90"/>
        </w:rPr>
        <w:t>Физиологические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эффекты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1,25-дигидроксиви-</w:t>
      </w:r>
      <w:r>
        <w:rPr>
          <w:color w:val="231F20"/>
          <w:spacing w:val="-47"/>
          <w:w w:val="90"/>
        </w:rPr>
        <w:t> </w:t>
      </w:r>
      <w:r>
        <w:rPr>
          <w:color w:val="231F20"/>
          <w:spacing w:val="-1"/>
          <w:w w:val="95"/>
        </w:rPr>
        <w:t>тамина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1"/>
          <w:w w:val="95"/>
        </w:rPr>
        <w:t>D3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линии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TM4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клеток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Сертоли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включают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дозозависимое быстрое поглощение Са</w:t>
      </w:r>
      <w:r>
        <w:rPr>
          <w:color w:val="231F20"/>
          <w:w w:val="95"/>
          <w:position w:val="7"/>
          <w:sz w:val="13"/>
        </w:rPr>
        <w:t>2+</w:t>
      </w:r>
      <w:r>
        <w:rPr>
          <w:color w:val="231F20"/>
          <w:spacing w:val="1"/>
          <w:w w:val="95"/>
          <w:position w:val="7"/>
          <w:sz w:val="13"/>
        </w:rPr>
        <w:t> </w:t>
      </w:r>
      <w:r>
        <w:rPr>
          <w:color w:val="231F20"/>
          <w:w w:val="95"/>
        </w:rPr>
        <w:t>(</w:t>
      </w:r>
      <w:r>
        <w:rPr>
          <w:i/>
          <w:color w:val="231F20"/>
          <w:w w:val="95"/>
        </w:rPr>
        <w:t>p</w:t>
      </w:r>
      <w:r>
        <w:rPr>
          <w:color w:val="231F20"/>
          <w:w w:val="95"/>
        </w:rPr>
        <w:t>&lt;0,05),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опосредованное</w:t>
      </w:r>
      <w:r>
        <w:rPr>
          <w:color w:val="231F20"/>
          <w:w w:val="95"/>
        </w:rPr>
        <w:t> </w:t>
      </w:r>
      <w:r>
        <w:rPr>
          <w:color w:val="231F20"/>
          <w:spacing w:val="-1"/>
          <w:w w:val="95"/>
        </w:rPr>
        <w:t>взаимодействием</w:t>
      </w:r>
      <w:r>
        <w:rPr>
          <w:color w:val="231F20"/>
          <w:w w:val="95"/>
        </w:rPr>
        <w:t> с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рецептором</w:t>
      </w:r>
      <w:r>
        <w:rPr>
          <w:color w:val="231F20"/>
          <w:spacing w:val="1"/>
          <w:w w:val="95"/>
        </w:rPr>
        <w:t> </w:t>
      </w:r>
      <w:r>
        <w:rPr>
          <w:i/>
          <w:color w:val="231F20"/>
          <w:w w:val="90"/>
        </w:rPr>
        <w:t>VDR</w:t>
      </w:r>
      <w:r>
        <w:rPr>
          <w:color w:val="231F20"/>
          <w:w w:val="90"/>
        </w:rPr>
        <w:t>. Поэтому, данный отклик клеток Сертоли был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специфичным строго для 1,25(OH)2D3 и не мог быть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вызван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25-гидроксивитамином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D3,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эстрадиолом,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0"/>
        </w:rPr>
        <w:t>кортизолом, прогестинами или тестостероном. Со-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четание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тестостерона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1,25(OH)2D3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ингибировало</w:t>
      </w:r>
      <w:r>
        <w:rPr>
          <w:color w:val="231F20"/>
          <w:spacing w:val="-47"/>
          <w:w w:val="90"/>
        </w:rPr>
        <w:t> </w:t>
      </w:r>
      <w:r>
        <w:rPr>
          <w:color w:val="231F20"/>
        </w:rPr>
        <w:t>поглощение</w:t>
      </w:r>
      <w:r>
        <w:rPr>
          <w:color w:val="231F20"/>
          <w:spacing w:val="-13"/>
        </w:rPr>
        <w:t> </w:t>
      </w:r>
      <w:r>
        <w:rPr>
          <w:color w:val="231F20"/>
        </w:rPr>
        <w:t>кальция</w:t>
      </w:r>
      <w:r>
        <w:rPr>
          <w:color w:val="231F20"/>
          <w:spacing w:val="-12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p</w:t>
      </w:r>
      <w:r>
        <w:rPr>
          <w:color w:val="231F20"/>
        </w:rPr>
        <w:t>&lt;0,01)</w:t>
      </w:r>
      <w:r>
        <w:rPr>
          <w:color w:val="231F20"/>
          <w:spacing w:val="-12"/>
        </w:rPr>
        <w:t> </w:t>
      </w:r>
      <w:r>
        <w:rPr>
          <w:color w:val="231F20"/>
        </w:rPr>
        <w:t>[23].</w:t>
      </w:r>
    </w:p>
    <w:p>
      <w:pPr>
        <w:pStyle w:val="BodyText"/>
        <w:spacing w:line="194" w:lineRule="auto"/>
        <w:ind w:left="127" w:right="38" w:firstLine="283"/>
        <w:jc w:val="both"/>
      </w:pPr>
      <w:r>
        <w:rPr>
          <w:color w:val="231F20"/>
          <w:w w:val="90"/>
        </w:rPr>
        <w:t>В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эксперименте,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биологически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активная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форма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витамина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D,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1,25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(OH)2D3,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дозах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10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нмоль/л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100</w:t>
      </w:r>
      <w:r>
        <w:rPr>
          <w:color w:val="231F20"/>
          <w:spacing w:val="-49"/>
          <w:w w:val="95"/>
        </w:rPr>
        <w:t> </w:t>
      </w:r>
      <w:r>
        <w:rPr>
          <w:color w:val="231F20"/>
          <w:w w:val="90"/>
        </w:rPr>
        <w:t>нмоль/л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дозозависимо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увеличивала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выработку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те-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стостерона и уровни митохондриальной дегидроге-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назы при воздействии лютеинизирующего гормона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(ЛГ)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клетки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Лейдига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культуре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[24].</w:t>
      </w:r>
    </w:p>
    <w:p>
      <w:pPr>
        <w:pStyle w:val="BodyText"/>
        <w:spacing w:line="194" w:lineRule="auto"/>
        <w:ind w:left="127" w:right="38" w:firstLine="283"/>
        <w:jc w:val="both"/>
      </w:pPr>
      <w:r>
        <w:rPr>
          <w:i/>
          <w:color w:val="231F20"/>
          <w:w w:val="95"/>
        </w:rPr>
        <w:t>Дотации</w:t>
      </w:r>
      <w:r>
        <w:rPr>
          <w:i/>
          <w:color w:val="231F20"/>
          <w:spacing w:val="1"/>
          <w:w w:val="95"/>
        </w:rPr>
        <w:t> </w:t>
      </w:r>
      <w:r>
        <w:rPr>
          <w:i/>
          <w:color w:val="231F20"/>
          <w:w w:val="95"/>
        </w:rPr>
        <w:t>витамин</w:t>
      </w:r>
      <w:r>
        <w:rPr>
          <w:i/>
          <w:color w:val="231F20"/>
          <w:spacing w:val="1"/>
          <w:w w:val="95"/>
        </w:rPr>
        <w:t> </w:t>
      </w:r>
      <w:r>
        <w:rPr>
          <w:i/>
          <w:color w:val="231F20"/>
          <w:w w:val="95"/>
        </w:rPr>
        <w:t>D</w:t>
      </w:r>
      <w:r>
        <w:rPr>
          <w:i/>
          <w:color w:val="231F20"/>
          <w:spacing w:val="1"/>
          <w:w w:val="95"/>
        </w:rPr>
        <w:t> </w:t>
      </w:r>
      <w:r>
        <w:rPr>
          <w:i/>
          <w:color w:val="231F20"/>
          <w:w w:val="95"/>
        </w:rPr>
        <w:t>улучшали</w:t>
      </w:r>
      <w:r>
        <w:rPr>
          <w:i/>
          <w:color w:val="231F20"/>
          <w:spacing w:val="1"/>
          <w:w w:val="95"/>
        </w:rPr>
        <w:t> </w:t>
      </w:r>
      <w:r>
        <w:rPr>
          <w:i/>
          <w:color w:val="231F20"/>
          <w:w w:val="95"/>
        </w:rPr>
        <w:t>тестикулярную</w:t>
      </w:r>
      <w:r>
        <w:rPr>
          <w:i/>
          <w:color w:val="231F20"/>
          <w:spacing w:val="-50"/>
          <w:w w:val="95"/>
        </w:rPr>
        <w:t> </w:t>
      </w:r>
      <w:r>
        <w:rPr>
          <w:i/>
          <w:color w:val="231F20"/>
        </w:rPr>
        <w:t>функцию в стрептозотоциновой модели диабета</w:t>
      </w:r>
      <w:r>
        <w:rPr>
          <w:color w:val="231F20"/>
        </w:rPr>
        <w:t>.</w:t>
      </w:r>
      <w:r>
        <w:rPr>
          <w:color w:val="231F20"/>
          <w:spacing w:val="1"/>
        </w:rPr>
        <w:t> </w:t>
      </w:r>
      <w:r>
        <w:rPr>
          <w:color w:val="231F20"/>
          <w:w w:val="90"/>
        </w:rPr>
        <w:t>Длительная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гипергликемия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при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диабете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стимули-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рует повышение уровней провоспалительных цито-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кинов, снижение уровня тестостерона и нарушения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продукции,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функционирования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антиоксидантно-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го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баланса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сперматоцитов.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Пероральные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дотации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1,25(OH)2D3 в течение 12 мес нормализовал эти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показатели</w:t>
      </w:r>
      <w:r>
        <w:rPr>
          <w:color w:val="231F20"/>
          <w:w w:val="95"/>
        </w:rPr>
        <w:t> </w:t>
      </w:r>
      <w:r>
        <w:rPr>
          <w:color w:val="231F20"/>
          <w:spacing w:val="-1"/>
          <w:w w:val="95"/>
        </w:rPr>
        <w:t>состояния</w:t>
      </w:r>
      <w:r>
        <w:rPr>
          <w:color w:val="231F20"/>
          <w:w w:val="95"/>
        </w:rPr>
        <w:t> </w:t>
      </w:r>
      <w:r>
        <w:rPr>
          <w:color w:val="231F20"/>
          <w:spacing w:val="-1"/>
          <w:w w:val="95"/>
        </w:rPr>
        <w:t>репродуктивной</w:t>
      </w:r>
      <w:r>
        <w:rPr>
          <w:color w:val="231F20"/>
          <w:w w:val="95"/>
        </w:rPr>
        <w:t> системы.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Кальцитриол тормозил чрезмерное повышение про-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воспалительных биомаркеров, нормализовал синтез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андрогенов яичками, способствовал снижению апоп-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5"/>
        </w:rPr>
        <w:t>тоза тестикулярных клеток в модели диабета (по-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вышалась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экспрессия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анти-апоптотического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Bcl-2,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снижалась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экспрессия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активность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про-апоптоти-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5"/>
        </w:rPr>
        <w:t>ческих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Вах,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каспаза-3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каспаза-8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[25].</w:t>
      </w:r>
    </w:p>
    <w:p>
      <w:pPr>
        <w:pStyle w:val="BodyText"/>
        <w:spacing w:line="194" w:lineRule="auto"/>
        <w:ind w:left="127" w:right="38" w:firstLine="283"/>
        <w:jc w:val="both"/>
      </w:pPr>
      <w:r>
        <w:rPr>
          <w:color w:val="231F20"/>
          <w:w w:val="90"/>
        </w:rPr>
        <w:t>Создание модели диабета снижало количество и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качество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сперматозоидов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(подвижность,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морфоло-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гия).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Отрицательное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воздействие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стрептозотоцина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85"/>
        </w:rPr>
        <w:t>значительно уменьшалось в при пероральном приёме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95"/>
        </w:rPr>
        <w:t>1,25(OH)2D3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(0,1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мкг/кг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или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0,03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мкг/кг)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сравне-</w:t>
      </w:r>
    </w:p>
    <w:p>
      <w:pPr>
        <w:pStyle w:val="BodyText"/>
        <w:spacing w:line="194" w:lineRule="auto" w:before="131"/>
        <w:ind w:left="127" w:right="104"/>
        <w:jc w:val="both"/>
      </w:pPr>
      <w:r>
        <w:rPr/>
        <w:br w:type="column"/>
      </w:r>
      <w:r>
        <w:rPr>
          <w:color w:val="231F20"/>
          <w:w w:val="90"/>
        </w:rPr>
        <w:t>нию с контрольной группой (диабет+плацебо). Нор-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мализация показателей спермы при приёме витами-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на D сопровождалась устранением гистологических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нарушений. При создании модели диабета отмечено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обеднение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тестикулярной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ткани</w:t>
      </w:r>
      <w:r>
        <w:rPr>
          <w:color w:val="231F20"/>
          <w:spacing w:val="44"/>
        </w:rPr>
        <w:t> </w:t>
      </w:r>
      <w:r>
        <w:rPr>
          <w:color w:val="231F20"/>
          <w:w w:val="90"/>
        </w:rPr>
        <w:t>клетками</w:t>
      </w:r>
      <w:r>
        <w:rPr>
          <w:color w:val="231F20"/>
          <w:spacing w:val="44"/>
        </w:rPr>
        <w:t> </w:t>
      </w:r>
      <w:r>
        <w:rPr>
          <w:color w:val="231F20"/>
          <w:w w:val="90"/>
        </w:rPr>
        <w:t>Лейди-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га,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дегенерация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семенных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канальцев,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исчезновение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центрально расположенных спермиев и сперматид в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просветах семенных канальцев. Витамин D частично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нивелировал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эти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изменения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[25].</w:t>
      </w:r>
    </w:p>
    <w:p>
      <w:pPr>
        <w:pStyle w:val="BodyText"/>
        <w:spacing w:line="194" w:lineRule="auto"/>
        <w:ind w:left="127" w:right="104" w:firstLine="283"/>
        <w:jc w:val="both"/>
      </w:pPr>
      <w:r>
        <w:rPr>
          <w:color w:val="231F20"/>
          <w:w w:val="90"/>
        </w:rPr>
        <w:t>Электронная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микроскопия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показала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значитель-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ные ухудшений в семенниках крыс в группе диабета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по сравнению с интактной группой: крупные вакуо-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ли, набухание митохондрий и эндоплазматического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ретикулума, утолщенная сосудистая базальная мем-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брана. В интактных группах, клетки Лейдига были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многоугольными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или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веретеновидными,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ядерный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5"/>
        </w:rPr>
        <w:t>хроматин окрашивался светлее, а эндоплазмати-</w:t>
      </w:r>
      <w:r>
        <w:rPr>
          <w:color w:val="231F20"/>
          <w:w w:val="95"/>
        </w:rPr>
        <w:t> </w:t>
      </w:r>
      <w:r>
        <w:rPr>
          <w:color w:val="231F20"/>
          <w:w w:val="90"/>
        </w:rPr>
        <w:t>ческая сеть и митохондрии имели чёткую структу-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ру. При приёме 1,25(OH)2D наблюдался промежу-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точный уровень повреждений, что соответствует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частичной компенсации негативного воздействия</w:t>
      </w:r>
      <w:r>
        <w:rPr>
          <w:color w:val="231F20"/>
          <w:w w:val="95"/>
        </w:rPr>
        <w:t> </w:t>
      </w:r>
      <w:r>
        <w:rPr>
          <w:color w:val="231F20"/>
        </w:rPr>
        <w:t>стрептозотоцина</w:t>
      </w:r>
      <w:r>
        <w:rPr>
          <w:color w:val="231F20"/>
          <w:spacing w:val="-11"/>
        </w:rPr>
        <w:t> </w:t>
      </w:r>
      <w:r>
        <w:rPr>
          <w:color w:val="231F20"/>
        </w:rPr>
        <w:t>(рис.</w:t>
      </w:r>
      <w:r>
        <w:rPr>
          <w:color w:val="231F20"/>
          <w:spacing w:val="-11"/>
        </w:rPr>
        <w:t> </w:t>
      </w:r>
      <w:r>
        <w:rPr>
          <w:color w:val="231F20"/>
        </w:rPr>
        <w:t>7)</w:t>
      </w:r>
      <w:r>
        <w:rPr>
          <w:color w:val="231F20"/>
          <w:spacing w:val="-10"/>
        </w:rPr>
        <w:t> </w:t>
      </w:r>
      <w:r>
        <w:rPr>
          <w:color w:val="231F20"/>
        </w:rPr>
        <w:t>[25].</w:t>
      </w:r>
    </w:p>
    <w:p>
      <w:pPr>
        <w:pStyle w:val="BodyText"/>
        <w:spacing w:line="194" w:lineRule="auto"/>
        <w:ind w:left="127" w:right="104" w:firstLine="283"/>
        <w:jc w:val="both"/>
      </w:pPr>
      <w:r>
        <w:rPr>
          <w:color w:val="231F20"/>
          <w:w w:val="95"/>
        </w:rPr>
        <w:t>В эксперименте, </w:t>
      </w:r>
      <w:r>
        <w:rPr>
          <w:i/>
          <w:color w:val="231F20"/>
          <w:w w:val="95"/>
        </w:rPr>
        <w:t>витамин D приводит к значи-</w:t>
      </w:r>
      <w:r>
        <w:rPr>
          <w:i/>
          <w:color w:val="231F20"/>
          <w:spacing w:val="1"/>
          <w:w w:val="95"/>
        </w:rPr>
        <w:t> </w:t>
      </w:r>
      <w:r>
        <w:rPr>
          <w:i/>
          <w:color w:val="231F20"/>
          <w:w w:val="95"/>
        </w:rPr>
        <w:t>тельному</w:t>
      </w:r>
      <w:r>
        <w:rPr>
          <w:i/>
          <w:color w:val="231F20"/>
          <w:spacing w:val="1"/>
          <w:w w:val="95"/>
        </w:rPr>
        <w:t> </w:t>
      </w:r>
      <w:r>
        <w:rPr>
          <w:i/>
          <w:color w:val="231F20"/>
          <w:w w:val="95"/>
        </w:rPr>
        <w:t>улучшению</w:t>
      </w:r>
      <w:r>
        <w:rPr>
          <w:i/>
          <w:color w:val="231F20"/>
          <w:spacing w:val="1"/>
          <w:w w:val="95"/>
        </w:rPr>
        <w:t> </w:t>
      </w:r>
      <w:r>
        <w:rPr>
          <w:i/>
          <w:color w:val="231F20"/>
          <w:w w:val="95"/>
        </w:rPr>
        <w:t>репродуктивной</w:t>
      </w:r>
      <w:r>
        <w:rPr>
          <w:i/>
          <w:color w:val="231F20"/>
          <w:spacing w:val="1"/>
          <w:w w:val="95"/>
        </w:rPr>
        <w:t> </w:t>
      </w:r>
      <w:r>
        <w:rPr>
          <w:i/>
          <w:color w:val="231F20"/>
          <w:w w:val="95"/>
        </w:rPr>
        <w:t>функции</w:t>
      </w:r>
      <w:r>
        <w:rPr>
          <w:i/>
          <w:color w:val="231F20"/>
          <w:spacing w:val="1"/>
          <w:w w:val="95"/>
        </w:rPr>
        <w:t> </w:t>
      </w:r>
      <w:r>
        <w:rPr>
          <w:i/>
          <w:color w:val="231F20"/>
          <w:w w:val="95"/>
        </w:rPr>
        <w:t>во</w:t>
      </w:r>
      <w:r>
        <w:rPr>
          <w:i/>
          <w:color w:val="231F20"/>
          <w:spacing w:val="1"/>
          <w:w w:val="95"/>
        </w:rPr>
        <w:t> </w:t>
      </w:r>
      <w:r>
        <w:rPr>
          <w:i/>
          <w:color w:val="231F20"/>
          <w:w w:val="95"/>
        </w:rPr>
        <w:t>фторидной модели бесплодия</w:t>
      </w:r>
      <w:r>
        <w:rPr>
          <w:color w:val="231F20"/>
          <w:w w:val="95"/>
        </w:rPr>
        <w:t>. В группе животных,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получавших фторид натрия, отмечено значительное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снижение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количества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сперматозоидов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(</w:t>
      </w:r>
      <w:r>
        <w:rPr>
          <w:i/>
          <w:color w:val="231F20"/>
          <w:w w:val="90"/>
        </w:rPr>
        <w:t>p</w:t>
      </w:r>
      <w:r>
        <w:rPr>
          <w:color w:val="231F20"/>
          <w:w w:val="90"/>
        </w:rPr>
        <w:t>&lt;0,001),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их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подвижности (</w:t>
      </w:r>
      <w:r>
        <w:rPr>
          <w:i/>
          <w:color w:val="231F20"/>
          <w:w w:val="90"/>
        </w:rPr>
        <w:t>p</w:t>
      </w:r>
      <w:r>
        <w:rPr>
          <w:color w:val="231F20"/>
          <w:w w:val="90"/>
        </w:rPr>
        <w:t>&lt;0,001), линейной скорости (</w:t>
      </w:r>
      <w:r>
        <w:rPr>
          <w:i/>
          <w:color w:val="231F20"/>
          <w:w w:val="90"/>
        </w:rPr>
        <w:t>p</w:t>
      </w:r>
      <w:r>
        <w:rPr>
          <w:color w:val="231F20"/>
          <w:w w:val="90"/>
        </w:rPr>
        <w:t>&lt;0,01),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масса придатка (</w:t>
      </w:r>
      <w:r>
        <w:rPr>
          <w:i/>
          <w:color w:val="231F20"/>
          <w:w w:val="90"/>
        </w:rPr>
        <w:t>p</w:t>
      </w:r>
      <w:r>
        <w:rPr>
          <w:color w:val="231F20"/>
          <w:w w:val="90"/>
        </w:rPr>
        <w:t>&lt;0,05) по сравнению с интактным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контролем.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При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приёме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витамина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наблюдалось</w:t>
      </w:r>
      <w:r>
        <w:rPr>
          <w:color w:val="231F20"/>
          <w:spacing w:val="-47"/>
          <w:w w:val="90"/>
        </w:rPr>
        <w:t> </w:t>
      </w:r>
      <w:r>
        <w:rPr>
          <w:color w:val="231F20"/>
          <w:spacing w:val="-1"/>
          <w:w w:val="90"/>
        </w:rPr>
        <w:t>значительное </w:t>
      </w:r>
      <w:r>
        <w:rPr>
          <w:color w:val="231F20"/>
          <w:w w:val="90"/>
        </w:rPr>
        <w:t>улучшение количества сперматозоидов</w:t>
      </w:r>
      <w:r>
        <w:rPr>
          <w:color w:val="231F20"/>
          <w:spacing w:val="-48"/>
          <w:w w:val="90"/>
        </w:rPr>
        <w:t> </w:t>
      </w:r>
      <w:r>
        <w:rPr>
          <w:color w:val="231F20"/>
          <w:w w:val="90"/>
        </w:rPr>
        <w:t>(</w:t>
      </w:r>
      <w:r>
        <w:rPr>
          <w:i/>
          <w:color w:val="231F20"/>
          <w:w w:val="90"/>
        </w:rPr>
        <w:t>p</w:t>
      </w:r>
      <w:r>
        <w:rPr>
          <w:color w:val="231F20"/>
          <w:w w:val="90"/>
        </w:rPr>
        <w:t>&lt;0,001), подвижности (</w:t>
      </w:r>
      <w:r>
        <w:rPr>
          <w:i/>
          <w:color w:val="231F20"/>
          <w:w w:val="90"/>
        </w:rPr>
        <w:t>p</w:t>
      </w:r>
      <w:r>
        <w:rPr>
          <w:color w:val="231F20"/>
          <w:w w:val="90"/>
        </w:rPr>
        <w:t>&lt;0,01), линейной скорости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(</w:t>
      </w:r>
      <w:r>
        <w:rPr>
          <w:i/>
          <w:color w:val="231F20"/>
          <w:w w:val="90"/>
        </w:rPr>
        <w:t>p</w:t>
      </w:r>
      <w:r>
        <w:rPr>
          <w:color w:val="231F20"/>
          <w:w w:val="90"/>
        </w:rPr>
        <w:t>&lt;0,05) [26] по сравнению с плацебо. Заметим, что в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85"/>
        </w:rPr>
        <w:t>России проблема флюороза весьма актуальна, особен-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90"/>
        </w:rPr>
        <w:t>но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центральной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России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восточной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Сибири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[27].</w:t>
      </w:r>
    </w:p>
    <w:p>
      <w:pPr>
        <w:pStyle w:val="BodyText"/>
        <w:spacing w:line="194" w:lineRule="auto"/>
        <w:ind w:left="127" w:right="105" w:firstLine="283"/>
        <w:jc w:val="both"/>
      </w:pPr>
      <w:r>
        <w:rPr>
          <w:color w:val="231F20"/>
          <w:w w:val="90"/>
        </w:rPr>
        <w:t>Гистологический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анализ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семенников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интактной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группы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показал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нормальный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сперматогенез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с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раз-</w:t>
      </w:r>
    </w:p>
    <w:p>
      <w:pPr>
        <w:spacing w:after="0" w:line="194" w:lineRule="auto"/>
        <w:jc w:val="both"/>
        <w:sectPr>
          <w:type w:val="continuous"/>
          <w:pgSz w:w="11900" w:h="16840"/>
          <w:pgMar w:header="574" w:footer="802" w:top="1440" w:bottom="1000" w:left="720" w:right="740"/>
          <w:cols w:num="2" w:equalWidth="0">
            <w:col w:w="5130" w:space="114"/>
            <w:col w:w="5196"/>
          </w:cols>
        </w:sect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127"/>
        <w:rPr>
          <w:sz w:val="20"/>
        </w:rPr>
      </w:pPr>
      <w:r>
        <w:rPr>
          <w:sz w:val="20"/>
        </w:rPr>
        <w:pict>
          <v:group style="width:510.25pt;height:273.350pt;mso-position-horizontal-relative:char;mso-position-vertical-relative:line" id="docshapegroup101" coordorigin="0,0" coordsize="10205,5467">
            <v:shape style="position:absolute;left:0;top:0;width:10205;height:5467" type="#_x0000_t75" id="docshape102" stroked="false">
              <v:imagedata r:id="rId17" o:title=""/>
            </v:shape>
            <v:shape style="position:absolute;left:107;top:3061;width:1168;height:363" type="#_x0000_t202" id="docshape103" filled="true" fillcolor="#ffffff" stroked="false">
              <v:textbox inset="0,0,0,0">
                <w:txbxContent>
                  <w:p>
                    <w:pPr>
                      <w:spacing w:before="47"/>
                      <w:ind w:left="85" w:right="0" w:firstLine="0"/>
                      <w:jc w:val="left"/>
                      <w:rPr>
                        <w:rFonts w:ascii="Tahoma" w:hAnsi="Tahoma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16"/>
                      </w:rPr>
                      <w:t>Интактные</w:t>
                    </w:r>
                  </w:p>
                </w:txbxContent>
              </v:textbox>
              <v:fill type="solid"/>
              <w10:wrap type="none"/>
            </v:shape>
            <v:shape style="position:absolute;left:6959;top:2857;width:2234;height:618" type="#_x0000_t202" id="docshape104" filled="true" fillcolor="#ffffff" stroked="false">
              <v:textbox inset="0,0,0,0">
                <w:txbxContent>
                  <w:p>
                    <w:pPr>
                      <w:spacing w:before="47"/>
                      <w:ind w:left="85" w:right="0" w:firstLine="0"/>
                      <w:jc w:val="left"/>
                      <w:rPr>
                        <w:rFonts w:ascii="Tahoma" w:hAnsi="Tahoma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16"/>
                      </w:rPr>
                      <w:t>Интактные+0.03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16"/>
                      </w:rPr>
                      <w:t>мкг/кг</w:t>
                    </w:r>
                  </w:p>
                  <w:p>
                    <w:pPr>
                      <w:spacing w:before="23"/>
                      <w:ind w:left="85" w:right="0" w:firstLine="0"/>
                      <w:jc w:val="left"/>
                      <w:rPr>
                        <w:rFonts w:ascii="Tahoma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z w:val="16"/>
                      </w:rPr>
                      <w:t>1,25(OH)2D</w:t>
                    </w:r>
                  </w:p>
                </w:txbxContent>
              </v:textbox>
              <v:fill type="solid"/>
              <w10:wrap type="none"/>
            </v:shape>
            <v:shape style="position:absolute;left:3480;top:2874;width:2155;height:618" type="#_x0000_t202" id="docshape105" filled="true" fillcolor="#ffffff" stroked="false">
              <v:textbox inset="0,0,0,0">
                <w:txbxContent>
                  <w:p>
                    <w:pPr>
                      <w:spacing w:before="47"/>
                      <w:ind w:left="85" w:right="0" w:firstLine="0"/>
                      <w:jc w:val="left"/>
                      <w:rPr>
                        <w:rFonts w:ascii="Tahoma" w:hAnsi="Tahoma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16"/>
                      </w:rPr>
                      <w:t>Интактные+0.1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16"/>
                      </w:rPr>
                      <w:t>мкг/кг</w:t>
                    </w:r>
                  </w:p>
                  <w:p>
                    <w:pPr>
                      <w:spacing w:before="23"/>
                      <w:ind w:left="85" w:right="0" w:firstLine="0"/>
                      <w:jc w:val="left"/>
                      <w:rPr>
                        <w:rFonts w:ascii="Tahoma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z w:val="16"/>
                      </w:rPr>
                      <w:t>1,25(OH)2D</w:t>
                    </w:r>
                  </w:p>
                </w:txbxContent>
              </v:textbox>
              <v:fill type="solid"/>
              <w10:wrap type="none"/>
            </v:shape>
            <v:shape style="position:absolute;left:107;top:181;width:913;height:618" type="#_x0000_t202" id="docshape106" filled="true" fillcolor="#ffffff" stroked="false">
              <v:textbox inset="0,0,0,0">
                <w:txbxContent>
                  <w:p>
                    <w:pPr>
                      <w:spacing w:before="47"/>
                      <w:ind w:left="85" w:right="0" w:firstLine="0"/>
                      <w:jc w:val="left"/>
                      <w:rPr>
                        <w:rFonts w:ascii="Tahoma" w:hAnsi="Tahoma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16"/>
                      </w:rPr>
                      <w:t>Диабет</w:t>
                    </w:r>
                  </w:p>
                </w:txbxContent>
              </v:textbox>
              <v:fill type="solid"/>
              <w10:wrap type="none"/>
            </v:shape>
            <v:shape style="position:absolute;left:6959;top:124;width:1914;height:613" type="#_x0000_t202" id="docshape107" filled="true" fillcolor="#ffffff" stroked="false">
              <v:textbox inset="0,0,0,0">
                <w:txbxContent>
                  <w:p>
                    <w:pPr>
                      <w:spacing w:before="47"/>
                      <w:ind w:left="85" w:right="0" w:firstLine="0"/>
                      <w:jc w:val="left"/>
                      <w:rPr>
                        <w:rFonts w:ascii="Tahoma" w:hAnsi="Tahoma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16"/>
                      </w:rPr>
                      <w:t>Диабет+0.03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16"/>
                      </w:rPr>
                      <w:t>мкг/кг</w:t>
                    </w:r>
                  </w:p>
                  <w:p>
                    <w:pPr>
                      <w:spacing w:before="23"/>
                      <w:ind w:left="85" w:right="0" w:firstLine="0"/>
                      <w:jc w:val="left"/>
                      <w:rPr>
                        <w:rFonts w:ascii="Tahoma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z w:val="16"/>
                      </w:rPr>
                      <w:t>1,25(OH)2D</w:t>
                    </w:r>
                  </w:p>
                </w:txbxContent>
              </v:textbox>
              <v:fill type="solid"/>
              <w10:wrap type="none"/>
            </v:shape>
            <v:shape style="position:absolute;left:3461;top:126;width:1891;height:611" type="#_x0000_t202" id="docshape108" filled="true" fillcolor="#ffffff" stroked="false">
              <v:textbox inset="0,0,0,0">
                <w:txbxContent>
                  <w:p>
                    <w:pPr>
                      <w:spacing w:before="47"/>
                      <w:ind w:left="85" w:right="0" w:firstLine="0"/>
                      <w:jc w:val="left"/>
                      <w:rPr>
                        <w:rFonts w:ascii="Tahoma" w:hAnsi="Tahoma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16"/>
                      </w:rPr>
                      <w:t>Диабет+0.1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16"/>
                      </w:rPr>
                      <w:t>мкг/кг</w:t>
                    </w:r>
                  </w:p>
                  <w:p>
                    <w:pPr>
                      <w:spacing w:before="23"/>
                      <w:ind w:left="85" w:right="0" w:firstLine="0"/>
                      <w:jc w:val="left"/>
                      <w:rPr>
                        <w:rFonts w:ascii="Tahoma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z w:val="16"/>
                      </w:rPr>
                      <w:t>1,25(OH)2D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spacing w:line="213" w:lineRule="auto" w:before="117"/>
        <w:ind w:left="127" w:right="100" w:firstLine="0"/>
        <w:jc w:val="left"/>
        <w:rPr>
          <w:sz w:val="20"/>
        </w:rPr>
      </w:pPr>
      <w:r>
        <w:rPr>
          <w:b/>
          <w:color w:val="231F20"/>
          <w:w w:val="90"/>
          <w:sz w:val="20"/>
        </w:rPr>
        <w:t>Рис.</w:t>
      </w:r>
      <w:r>
        <w:rPr>
          <w:b/>
          <w:color w:val="231F20"/>
          <w:spacing w:val="18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7.</w:t>
      </w:r>
      <w:r>
        <w:rPr>
          <w:b/>
          <w:color w:val="231F20"/>
          <w:spacing w:val="21"/>
          <w:w w:val="90"/>
          <w:sz w:val="20"/>
        </w:rPr>
        <w:t> </w:t>
      </w:r>
      <w:r>
        <w:rPr>
          <w:color w:val="231F20"/>
          <w:w w:val="90"/>
          <w:sz w:val="20"/>
        </w:rPr>
        <w:t>Гистологические</w:t>
      </w:r>
      <w:r>
        <w:rPr>
          <w:color w:val="231F20"/>
          <w:spacing w:val="21"/>
          <w:w w:val="90"/>
          <w:sz w:val="20"/>
        </w:rPr>
        <w:t> </w:t>
      </w:r>
      <w:r>
        <w:rPr>
          <w:color w:val="231F20"/>
          <w:w w:val="90"/>
          <w:sz w:val="20"/>
        </w:rPr>
        <w:t>изменения</w:t>
      </w:r>
      <w:r>
        <w:rPr>
          <w:color w:val="231F20"/>
          <w:spacing w:val="20"/>
          <w:w w:val="90"/>
          <w:sz w:val="20"/>
        </w:rPr>
        <w:t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21"/>
          <w:w w:val="90"/>
          <w:sz w:val="20"/>
        </w:rPr>
        <w:t> </w:t>
      </w:r>
      <w:r>
        <w:rPr>
          <w:color w:val="231F20"/>
          <w:w w:val="90"/>
          <w:sz w:val="20"/>
        </w:rPr>
        <w:t>тестикулярной</w:t>
      </w:r>
      <w:r>
        <w:rPr>
          <w:color w:val="231F20"/>
          <w:spacing w:val="21"/>
          <w:w w:val="90"/>
          <w:sz w:val="20"/>
        </w:rPr>
        <w:t> </w:t>
      </w:r>
      <w:r>
        <w:rPr>
          <w:color w:val="231F20"/>
          <w:w w:val="90"/>
          <w:sz w:val="20"/>
        </w:rPr>
        <w:t>ткани</w:t>
      </w:r>
      <w:r>
        <w:rPr>
          <w:color w:val="231F20"/>
          <w:spacing w:val="21"/>
          <w:w w:val="90"/>
          <w:sz w:val="20"/>
        </w:rPr>
        <w:t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21"/>
          <w:w w:val="90"/>
          <w:sz w:val="20"/>
        </w:rPr>
        <w:t> </w:t>
      </w:r>
      <w:r>
        <w:rPr>
          <w:color w:val="231F20"/>
          <w:w w:val="90"/>
          <w:sz w:val="20"/>
        </w:rPr>
        <w:t>стрептозотоциновой</w:t>
      </w:r>
      <w:r>
        <w:rPr>
          <w:color w:val="231F20"/>
          <w:spacing w:val="20"/>
          <w:w w:val="90"/>
          <w:sz w:val="20"/>
        </w:rPr>
        <w:t> </w:t>
      </w:r>
      <w:r>
        <w:rPr>
          <w:color w:val="231F20"/>
          <w:w w:val="90"/>
          <w:sz w:val="20"/>
        </w:rPr>
        <w:t>модели</w:t>
      </w:r>
      <w:r>
        <w:rPr>
          <w:color w:val="231F20"/>
          <w:spacing w:val="21"/>
          <w:w w:val="90"/>
          <w:sz w:val="20"/>
        </w:rPr>
        <w:t> </w:t>
      </w:r>
      <w:r>
        <w:rPr>
          <w:color w:val="231F20"/>
          <w:w w:val="90"/>
          <w:sz w:val="20"/>
        </w:rPr>
        <w:t>диабета</w:t>
      </w:r>
      <w:r>
        <w:rPr>
          <w:color w:val="231F20"/>
          <w:spacing w:val="21"/>
          <w:w w:val="90"/>
          <w:sz w:val="20"/>
        </w:rPr>
        <w:t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21"/>
          <w:w w:val="90"/>
          <w:sz w:val="20"/>
        </w:rPr>
        <w:t> </w:t>
      </w:r>
      <w:r>
        <w:rPr>
          <w:color w:val="231F20"/>
          <w:w w:val="90"/>
          <w:sz w:val="20"/>
        </w:rPr>
        <w:t>при</w:t>
      </w:r>
      <w:r>
        <w:rPr>
          <w:color w:val="231F20"/>
          <w:spacing w:val="21"/>
          <w:w w:val="90"/>
          <w:sz w:val="20"/>
        </w:rPr>
        <w:t> </w:t>
      </w:r>
      <w:r>
        <w:rPr>
          <w:color w:val="231F20"/>
          <w:w w:val="90"/>
          <w:sz w:val="20"/>
        </w:rPr>
        <w:t>использова-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sz w:val="20"/>
        </w:rPr>
        <w:t>нии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витамина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</w:t>
      </w:r>
      <w:r>
        <w:rPr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per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os</w:t>
      </w:r>
      <w:r>
        <w:rPr>
          <w:color w:val="231F20"/>
          <w:sz w:val="20"/>
        </w:rPr>
        <w:t>.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Электронная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микроскопия,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увеличение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×20000</w:t>
      </w:r>
    </w:p>
    <w:p>
      <w:pPr>
        <w:pStyle w:val="BodyText"/>
        <w:spacing w:before="7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538213</wp:posOffset>
            </wp:positionH>
            <wp:positionV relativeFrom="paragraph">
              <wp:posOffset>165832</wp:posOffset>
            </wp:positionV>
            <wp:extent cx="6518845" cy="1773936"/>
            <wp:effectExtent l="0" t="0" r="0" b="0"/>
            <wp:wrapTopAndBottom/>
            <wp:docPr id="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845" cy="177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5" w:lineRule="exact" w:before="87"/>
        <w:ind w:left="127" w:right="0" w:firstLine="0"/>
        <w:jc w:val="left"/>
        <w:rPr>
          <w:sz w:val="20"/>
        </w:rPr>
      </w:pPr>
      <w:r>
        <w:rPr>
          <w:b/>
          <w:color w:val="231F20"/>
          <w:w w:val="90"/>
          <w:sz w:val="20"/>
        </w:rPr>
        <w:t>Рис.</w:t>
      </w:r>
      <w:r>
        <w:rPr>
          <w:b/>
          <w:color w:val="231F20"/>
          <w:spacing w:val="3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8.</w:t>
      </w:r>
      <w:r>
        <w:rPr>
          <w:b/>
          <w:color w:val="231F20"/>
          <w:spacing w:val="6"/>
          <w:w w:val="90"/>
          <w:sz w:val="20"/>
        </w:rPr>
        <w:t> </w:t>
      </w:r>
      <w:r>
        <w:rPr>
          <w:color w:val="231F20"/>
          <w:w w:val="90"/>
          <w:sz w:val="20"/>
        </w:rPr>
        <w:t>Эффективность</w:t>
      </w:r>
      <w:r>
        <w:rPr>
          <w:color w:val="231F20"/>
          <w:spacing w:val="6"/>
          <w:w w:val="90"/>
          <w:sz w:val="20"/>
        </w:rPr>
        <w:t> </w:t>
      </w:r>
      <w:r>
        <w:rPr>
          <w:color w:val="231F20"/>
          <w:w w:val="90"/>
          <w:sz w:val="20"/>
        </w:rPr>
        <w:t>витамина</w:t>
      </w:r>
      <w:r>
        <w:rPr>
          <w:color w:val="231F20"/>
          <w:spacing w:val="6"/>
          <w:w w:val="90"/>
          <w:sz w:val="20"/>
        </w:rPr>
        <w:t> </w:t>
      </w:r>
      <w:r>
        <w:rPr>
          <w:color w:val="231F20"/>
          <w:w w:val="90"/>
          <w:sz w:val="20"/>
        </w:rPr>
        <w:t>D</w:t>
      </w:r>
      <w:r>
        <w:rPr>
          <w:color w:val="231F20"/>
          <w:spacing w:val="6"/>
          <w:w w:val="90"/>
          <w:sz w:val="20"/>
        </w:rPr>
        <w:t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6"/>
          <w:w w:val="90"/>
          <w:sz w:val="20"/>
        </w:rPr>
        <w:t> </w:t>
      </w:r>
      <w:r>
        <w:rPr>
          <w:color w:val="231F20"/>
          <w:w w:val="90"/>
          <w:sz w:val="20"/>
        </w:rPr>
        <w:t>модели</w:t>
      </w:r>
      <w:r>
        <w:rPr>
          <w:color w:val="231F20"/>
          <w:spacing w:val="6"/>
          <w:w w:val="90"/>
          <w:sz w:val="20"/>
        </w:rPr>
        <w:t> </w:t>
      </w:r>
      <w:r>
        <w:rPr>
          <w:color w:val="231F20"/>
          <w:w w:val="90"/>
          <w:sz w:val="20"/>
        </w:rPr>
        <w:t>флюороза</w:t>
      </w:r>
    </w:p>
    <w:p>
      <w:pPr>
        <w:spacing w:line="245" w:lineRule="exact" w:before="0"/>
        <w:ind w:left="127" w:right="0" w:firstLine="0"/>
        <w:jc w:val="left"/>
        <w:rPr>
          <w:sz w:val="20"/>
        </w:rPr>
      </w:pPr>
      <w:r>
        <w:rPr>
          <w:b/>
          <w:color w:val="231F20"/>
          <w:w w:val="90"/>
          <w:sz w:val="20"/>
        </w:rPr>
        <w:t>Примечания:</w:t>
      </w:r>
      <w:r>
        <w:rPr>
          <w:b/>
          <w:color w:val="231F20"/>
          <w:spacing w:val="1"/>
          <w:w w:val="90"/>
          <w:sz w:val="20"/>
        </w:rPr>
        <w:t> </w:t>
      </w:r>
      <w:r>
        <w:rPr>
          <w:color w:val="231F20"/>
          <w:w w:val="90"/>
          <w:sz w:val="20"/>
        </w:rPr>
        <w:t>а)</w:t>
      </w:r>
      <w:r>
        <w:rPr>
          <w:color w:val="231F20"/>
          <w:spacing w:val="2"/>
          <w:w w:val="90"/>
          <w:sz w:val="20"/>
        </w:rPr>
        <w:t> </w:t>
      </w:r>
      <w:r>
        <w:rPr>
          <w:color w:val="231F20"/>
          <w:w w:val="90"/>
          <w:sz w:val="20"/>
        </w:rPr>
        <w:t>Тестикулярная</w:t>
      </w:r>
      <w:r>
        <w:rPr>
          <w:color w:val="231F20"/>
          <w:spacing w:val="2"/>
          <w:w w:val="90"/>
          <w:sz w:val="20"/>
        </w:rPr>
        <w:t> </w:t>
      </w:r>
      <w:r>
        <w:rPr>
          <w:color w:val="231F20"/>
          <w:w w:val="90"/>
          <w:sz w:val="20"/>
        </w:rPr>
        <w:t>гистология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0"/>
          <w:sz w:val="20"/>
        </w:rPr>
        <w:t>интактной</w:t>
      </w:r>
      <w:r>
        <w:rPr>
          <w:color w:val="231F20"/>
          <w:spacing w:val="2"/>
          <w:w w:val="90"/>
          <w:sz w:val="20"/>
        </w:rPr>
        <w:t> </w:t>
      </w:r>
      <w:r>
        <w:rPr>
          <w:color w:val="231F20"/>
          <w:w w:val="90"/>
          <w:sz w:val="20"/>
        </w:rPr>
        <w:t>группы,</w:t>
      </w:r>
      <w:r>
        <w:rPr>
          <w:color w:val="231F20"/>
          <w:spacing w:val="2"/>
          <w:w w:val="90"/>
          <w:sz w:val="20"/>
        </w:rPr>
        <w:t> </w:t>
      </w:r>
      <w:r>
        <w:rPr>
          <w:color w:val="231F20"/>
          <w:w w:val="90"/>
          <w:sz w:val="20"/>
        </w:rPr>
        <w:t>б)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0"/>
          <w:sz w:val="20"/>
        </w:rPr>
        <w:t>модель</w:t>
      </w:r>
      <w:r>
        <w:rPr>
          <w:color w:val="231F20"/>
          <w:spacing w:val="2"/>
          <w:w w:val="90"/>
          <w:sz w:val="20"/>
        </w:rPr>
        <w:t> </w:t>
      </w:r>
      <w:r>
        <w:rPr>
          <w:color w:val="231F20"/>
          <w:w w:val="90"/>
          <w:sz w:val="20"/>
        </w:rPr>
        <w:t>флюороза,</w:t>
      </w:r>
      <w:r>
        <w:rPr>
          <w:color w:val="231F20"/>
          <w:spacing w:val="2"/>
          <w:w w:val="90"/>
          <w:sz w:val="20"/>
        </w:rPr>
        <w:t> </w:t>
      </w:r>
      <w:r>
        <w:rPr>
          <w:color w:val="231F20"/>
          <w:w w:val="90"/>
          <w:sz w:val="20"/>
        </w:rPr>
        <w:t>в)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0"/>
          <w:sz w:val="20"/>
        </w:rPr>
        <w:t>флюороз</w:t>
      </w:r>
      <w:r>
        <w:rPr>
          <w:color w:val="231F20"/>
          <w:spacing w:val="2"/>
          <w:w w:val="90"/>
          <w:sz w:val="20"/>
        </w:rPr>
        <w:t> </w:t>
      </w:r>
      <w:r>
        <w:rPr>
          <w:color w:val="231F20"/>
          <w:w w:val="90"/>
          <w:sz w:val="20"/>
        </w:rPr>
        <w:t>+</w:t>
      </w:r>
      <w:r>
        <w:rPr>
          <w:color w:val="231F20"/>
          <w:spacing w:val="2"/>
          <w:w w:val="90"/>
          <w:sz w:val="20"/>
        </w:rPr>
        <w:t> </w:t>
      </w:r>
      <w:r>
        <w:rPr>
          <w:color w:val="231F20"/>
          <w:w w:val="90"/>
          <w:sz w:val="20"/>
        </w:rPr>
        <w:t>витамин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0"/>
          <w:sz w:val="20"/>
        </w:rPr>
        <w:t>D</w:t>
      </w: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pgSz w:w="11900" w:h="16840"/>
          <w:pgMar w:header="574" w:footer="802" w:top="1440" w:bottom="1000" w:left="720" w:right="740"/>
        </w:sectPr>
      </w:pPr>
    </w:p>
    <w:p>
      <w:pPr>
        <w:pStyle w:val="BodyText"/>
        <w:spacing w:line="194" w:lineRule="auto" w:before="131"/>
        <w:ind w:right="38"/>
        <w:jc w:val="right"/>
      </w:pPr>
      <w:r>
        <w:rPr>
          <w:color w:val="231F20"/>
          <w:w w:val="90"/>
        </w:rPr>
        <w:t>личными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стадиями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дифференцировки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созревания,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сперматозоидами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просвете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семенных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канальцев.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46"/>
          <w:w w:val="90"/>
        </w:rPr>
        <w:t> </w:t>
      </w:r>
      <w:r>
        <w:rPr>
          <w:color w:val="231F20"/>
          <w:spacing w:val="-1"/>
          <w:w w:val="90"/>
        </w:rPr>
        <w:t>модели флюороза отмечено </w:t>
      </w:r>
      <w:r>
        <w:rPr>
          <w:color w:val="231F20"/>
          <w:w w:val="90"/>
        </w:rPr>
        <w:t>отсутствие дифференци-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ации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созревания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сперматоцитов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инфильтрация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интерстициальной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области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семенных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канальцев.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Не</w:t>
      </w:r>
      <w:r>
        <w:rPr>
          <w:color w:val="231F20"/>
          <w:spacing w:val="-46"/>
          <w:w w:val="90"/>
        </w:rPr>
        <w:t> </w:t>
      </w:r>
      <w:r>
        <w:rPr>
          <w:color w:val="231F20"/>
          <w:w w:val="90"/>
        </w:rPr>
        <w:t>найдено</w:t>
      </w:r>
      <w:r>
        <w:rPr>
          <w:color w:val="231F20"/>
          <w:spacing w:val="25"/>
          <w:w w:val="90"/>
        </w:rPr>
        <w:t> </w:t>
      </w:r>
      <w:r>
        <w:rPr>
          <w:color w:val="231F20"/>
          <w:w w:val="90"/>
        </w:rPr>
        <w:t>зрелых</w:t>
      </w:r>
      <w:r>
        <w:rPr>
          <w:color w:val="231F20"/>
          <w:spacing w:val="26"/>
          <w:w w:val="90"/>
        </w:rPr>
        <w:t> </w:t>
      </w:r>
      <w:r>
        <w:rPr>
          <w:color w:val="231F20"/>
          <w:w w:val="90"/>
        </w:rPr>
        <w:t>сперматозоидов</w:t>
      </w:r>
      <w:r>
        <w:rPr>
          <w:color w:val="231F20"/>
          <w:spacing w:val="26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26"/>
          <w:w w:val="90"/>
        </w:rPr>
        <w:t> </w:t>
      </w:r>
      <w:r>
        <w:rPr>
          <w:color w:val="231F20"/>
          <w:w w:val="90"/>
        </w:rPr>
        <w:t>просветах</w:t>
      </w:r>
      <w:r>
        <w:rPr>
          <w:color w:val="231F20"/>
          <w:spacing w:val="26"/>
          <w:w w:val="90"/>
        </w:rPr>
        <w:t> </w:t>
      </w:r>
      <w:r>
        <w:rPr>
          <w:color w:val="231F20"/>
          <w:w w:val="90"/>
        </w:rPr>
        <w:t>семен-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ных канальцев. При использовании дотаций витами-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обнаружено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улучшение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сперматогенной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актив-</w:t>
      </w:r>
      <w:r>
        <w:rPr>
          <w:color w:val="231F20"/>
          <w:spacing w:val="-46"/>
          <w:w w:val="90"/>
        </w:rPr>
        <w:t> </w:t>
      </w:r>
      <w:r>
        <w:rPr>
          <w:color w:val="231F20"/>
          <w:w w:val="90"/>
        </w:rPr>
        <w:t>ности:</w:t>
      </w:r>
      <w:r>
        <w:rPr>
          <w:color w:val="231F20"/>
          <w:spacing w:val="39"/>
          <w:w w:val="90"/>
        </w:rPr>
        <w:t> </w:t>
      </w:r>
      <w:r>
        <w:rPr>
          <w:color w:val="231F20"/>
          <w:w w:val="90"/>
        </w:rPr>
        <w:t>ряд</w:t>
      </w:r>
      <w:r>
        <w:rPr>
          <w:color w:val="231F20"/>
          <w:spacing w:val="39"/>
          <w:w w:val="90"/>
        </w:rPr>
        <w:t> </w:t>
      </w:r>
      <w:r>
        <w:rPr>
          <w:color w:val="231F20"/>
          <w:w w:val="90"/>
        </w:rPr>
        <w:t>зрелых</w:t>
      </w:r>
      <w:r>
        <w:rPr>
          <w:color w:val="231F20"/>
          <w:spacing w:val="39"/>
          <w:w w:val="90"/>
        </w:rPr>
        <w:t> </w:t>
      </w:r>
      <w:r>
        <w:rPr>
          <w:color w:val="231F20"/>
          <w:w w:val="90"/>
        </w:rPr>
        <w:t>спермиев</w:t>
      </w:r>
      <w:r>
        <w:rPr>
          <w:color w:val="231F20"/>
          <w:spacing w:val="39"/>
          <w:w w:val="90"/>
        </w:rPr>
        <w:t> </w:t>
      </w:r>
      <w:r>
        <w:rPr>
          <w:color w:val="231F20"/>
          <w:w w:val="90"/>
        </w:rPr>
        <w:t>обнаружен</w:t>
      </w:r>
      <w:r>
        <w:rPr>
          <w:color w:val="231F20"/>
          <w:spacing w:val="39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39"/>
          <w:w w:val="90"/>
        </w:rPr>
        <w:t> </w:t>
      </w:r>
      <w:r>
        <w:rPr>
          <w:color w:val="231F20"/>
          <w:w w:val="90"/>
        </w:rPr>
        <w:t>просвете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канальцев, по сравнению с группой плацебо (рис. 8).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1,25(OH)2D3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индуцирует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быстрое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увеличение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уровней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Ca</w:t>
      </w:r>
      <w:r>
        <w:rPr>
          <w:color w:val="231F20"/>
          <w:w w:val="90"/>
          <w:position w:val="7"/>
          <w:sz w:val="13"/>
        </w:rPr>
        <w:t>2+</w:t>
      </w:r>
      <w:r>
        <w:rPr>
          <w:color w:val="231F20"/>
          <w:spacing w:val="27"/>
          <w:w w:val="90"/>
          <w:position w:val="7"/>
          <w:sz w:val="13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5—10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раз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80%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подвижных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спермато-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зоидов.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Увеличение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уровней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Ca</w:t>
      </w:r>
      <w:r>
        <w:rPr>
          <w:color w:val="231F20"/>
          <w:w w:val="90"/>
          <w:position w:val="7"/>
          <w:sz w:val="13"/>
        </w:rPr>
        <w:t>2+</w:t>
      </w:r>
      <w:r>
        <w:rPr>
          <w:color w:val="231F20"/>
          <w:spacing w:val="5"/>
          <w:w w:val="90"/>
          <w:position w:val="7"/>
          <w:sz w:val="13"/>
        </w:rPr>
        <w:t> </w:t>
      </w:r>
      <w:r>
        <w:rPr>
          <w:color w:val="231F20"/>
          <w:w w:val="90"/>
        </w:rPr>
        <w:t>начиналось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обла-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сти</w:t>
      </w:r>
      <w:r>
        <w:rPr>
          <w:color w:val="231F20"/>
          <w:spacing w:val="22"/>
          <w:w w:val="90"/>
        </w:rPr>
        <w:t> </w:t>
      </w:r>
      <w:r>
        <w:rPr>
          <w:color w:val="231F20"/>
          <w:w w:val="90"/>
        </w:rPr>
        <w:t>шейки</w:t>
      </w:r>
      <w:r>
        <w:rPr>
          <w:color w:val="231F20"/>
          <w:spacing w:val="22"/>
          <w:w w:val="90"/>
        </w:rPr>
        <w:t> </w:t>
      </w:r>
      <w:r>
        <w:rPr>
          <w:color w:val="231F20"/>
          <w:w w:val="90"/>
        </w:rPr>
        <w:t>сперматозоида</w:t>
      </w:r>
      <w:r>
        <w:rPr>
          <w:color w:val="231F20"/>
          <w:spacing w:val="22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22"/>
          <w:w w:val="90"/>
        </w:rPr>
        <w:t> </w:t>
      </w:r>
      <w:r>
        <w:rPr>
          <w:color w:val="231F20"/>
          <w:w w:val="90"/>
        </w:rPr>
        <w:t>распространялось</w:t>
      </w:r>
      <w:r>
        <w:rPr>
          <w:color w:val="231F20"/>
          <w:spacing w:val="22"/>
          <w:w w:val="90"/>
        </w:rPr>
        <w:t> </w:t>
      </w:r>
      <w:r>
        <w:rPr>
          <w:color w:val="231F20"/>
          <w:w w:val="90"/>
        </w:rPr>
        <w:t>к</w:t>
      </w:r>
      <w:r>
        <w:rPr>
          <w:color w:val="231F20"/>
          <w:spacing w:val="22"/>
          <w:w w:val="90"/>
        </w:rPr>
        <w:t> </w:t>
      </w:r>
      <w:r>
        <w:rPr>
          <w:color w:val="231F20"/>
          <w:w w:val="90"/>
        </w:rPr>
        <w:t>го-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ловке.</w:t>
      </w:r>
      <w:r>
        <w:rPr>
          <w:color w:val="231F20"/>
          <w:spacing w:val="19"/>
          <w:w w:val="90"/>
        </w:rPr>
        <w:t> </w:t>
      </w:r>
      <w:r>
        <w:rPr>
          <w:color w:val="231F20"/>
          <w:w w:val="90"/>
        </w:rPr>
        <w:t>Увеличение</w:t>
      </w:r>
      <w:r>
        <w:rPr>
          <w:color w:val="231F20"/>
          <w:spacing w:val="19"/>
          <w:w w:val="90"/>
        </w:rPr>
        <w:t> </w:t>
      </w:r>
      <w:r>
        <w:rPr>
          <w:color w:val="231F20"/>
          <w:w w:val="90"/>
        </w:rPr>
        <w:t>амплитуды</w:t>
      </w:r>
      <w:r>
        <w:rPr>
          <w:color w:val="231F20"/>
          <w:spacing w:val="19"/>
          <w:w w:val="90"/>
        </w:rPr>
        <w:t> </w:t>
      </w:r>
      <w:r>
        <w:rPr>
          <w:color w:val="231F20"/>
          <w:w w:val="90"/>
        </w:rPr>
        <w:t>Са</w:t>
      </w:r>
      <w:r>
        <w:rPr>
          <w:color w:val="231F20"/>
          <w:w w:val="90"/>
          <w:position w:val="7"/>
          <w:sz w:val="13"/>
        </w:rPr>
        <w:t>2+</w:t>
      </w:r>
      <w:r>
        <w:rPr>
          <w:color w:val="231F20"/>
          <w:spacing w:val="11"/>
          <w:w w:val="90"/>
          <w:position w:val="7"/>
          <w:sz w:val="13"/>
        </w:rPr>
        <w:t> </w:t>
      </w:r>
      <w:r>
        <w:rPr>
          <w:color w:val="231F20"/>
          <w:w w:val="90"/>
        </w:rPr>
        <w:t>при</w:t>
      </w:r>
      <w:r>
        <w:rPr>
          <w:color w:val="231F20"/>
          <w:spacing w:val="19"/>
          <w:w w:val="90"/>
        </w:rPr>
        <w:t> </w:t>
      </w:r>
      <w:r>
        <w:rPr>
          <w:color w:val="231F20"/>
          <w:w w:val="90"/>
        </w:rPr>
        <w:t>воздействии</w:t>
      </w:r>
    </w:p>
    <w:p>
      <w:pPr>
        <w:pStyle w:val="BodyText"/>
        <w:spacing w:line="194" w:lineRule="auto" w:before="131"/>
        <w:ind w:left="127" w:right="104"/>
        <w:jc w:val="both"/>
      </w:pPr>
      <w:r>
        <w:rPr/>
        <w:br w:type="column"/>
      </w:r>
      <w:r>
        <w:rPr>
          <w:color w:val="231F20"/>
          <w:w w:val="95"/>
        </w:rPr>
        <w:t>1 нМ 1,25(OH)2D3 составило 40—80% от амплиту-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ды, вызываемой 10 нМ прогестероном [11] (рис. 9).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0"/>
        </w:rPr>
        <w:t>Увеличение Са</w:t>
      </w:r>
      <w:r>
        <w:rPr>
          <w:color w:val="231F20"/>
          <w:w w:val="90"/>
          <w:position w:val="7"/>
          <w:sz w:val="13"/>
        </w:rPr>
        <w:t>2+</w:t>
      </w:r>
      <w:r>
        <w:rPr>
          <w:color w:val="231F20"/>
          <w:w w:val="90"/>
        </w:rPr>
        <w:t>, индуцированный 1,25(OH)2D3 был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преимущественно наблюдается в области шейки, с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последующим замедленным ростом уровней Са</w:t>
      </w:r>
      <w:r>
        <w:rPr>
          <w:color w:val="231F20"/>
          <w:w w:val="90"/>
          <w:position w:val="7"/>
          <w:sz w:val="13"/>
        </w:rPr>
        <w:t>2+</w:t>
      </w:r>
      <w:r>
        <w:rPr>
          <w:color w:val="231F20"/>
          <w:spacing w:val="1"/>
          <w:w w:val="90"/>
          <w:position w:val="7"/>
          <w:sz w:val="13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головке. Повышение уровней кальция соответствует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увеличению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подвижности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сперматозоидов.</w:t>
      </w:r>
    </w:p>
    <w:p>
      <w:pPr>
        <w:pStyle w:val="Heading1"/>
        <w:spacing w:line="213" w:lineRule="auto" w:before="173"/>
        <w:ind w:left="842" w:hanging="238"/>
        <w:jc w:val="left"/>
      </w:pPr>
      <w:r>
        <w:rPr>
          <w:color w:val="231F20"/>
          <w:w w:val="85"/>
        </w:rPr>
        <w:t>О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клинических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исследованиях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эффектов</w:t>
      </w:r>
      <w:r>
        <w:rPr>
          <w:color w:val="231F20"/>
          <w:spacing w:val="-44"/>
          <w:w w:val="85"/>
        </w:rPr>
        <w:t> </w:t>
      </w:r>
      <w:r>
        <w:rPr>
          <w:color w:val="231F20"/>
          <w:w w:val="85"/>
        </w:rPr>
        <w:t>компенсации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дефицита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витамина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</w:t>
      </w:r>
    </w:p>
    <w:p>
      <w:pPr>
        <w:pStyle w:val="BodyText"/>
        <w:spacing w:line="194" w:lineRule="auto" w:before="256"/>
        <w:ind w:left="127" w:right="105" w:firstLine="283"/>
        <w:jc w:val="both"/>
      </w:pPr>
      <w:r>
        <w:rPr>
          <w:color w:val="231F20"/>
          <w:w w:val="90"/>
        </w:rPr>
        <w:t>Сравнительное исследование пациентов с астено-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зооспермией (n=107) и контрольной группы (n=235)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показало,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что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диета,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включающая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достаточное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по-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требление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антиоксидантных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нутриентов,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существен-</w:t>
      </w:r>
    </w:p>
    <w:p>
      <w:pPr>
        <w:spacing w:after="0" w:line="194" w:lineRule="auto"/>
        <w:jc w:val="both"/>
        <w:sectPr>
          <w:type w:val="continuous"/>
          <w:pgSz w:w="11900" w:h="16840"/>
          <w:pgMar w:header="574" w:footer="802" w:top="1440" w:bottom="1000" w:left="720" w:right="740"/>
          <w:cols w:num="2" w:equalWidth="0">
            <w:col w:w="5130" w:space="115"/>
            <w:col w:w="519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spacing w:line="255" w:lineRule="exact" w:before="95"/>
        <w:ind w:left="118" w:right="0" w:firstLine="0"/>
        <w:jc w:val="both"/>
        <w:rPr>
          <w:sz w:val="20"/>
        </w:rPr>
      </w:pPr>
      <w:r>
        <w:rPr/>
        <w:pict>
          <v:group style="position:absolute;margin-left:137.516006pt;margin-top:-351.034943pt;width:310.4pt;height:346.5pt;mso-position-horizontal-relative:page;mso-position-vertical-relative:paragraph;z-index:15737856" id="docshapegroup109" coordorigin="2750,-7021" coordsize="6208,6930">
            <v:shape style="position:absolute;left:2750;top:-7021;width:6208;height:6930" type="#_x0000_t75" id="docshape110" stroked="false">
              <v:imagedata r:id="rId19" o:title=""/>
            </v:shape>
            <v:shape style="position:absolute;left:2777;top:-7021;width:6035;height:6900" id="docshape111" coordorigin="2778,-7021" coordsize="6035,6900" path="m3088,-7021l2778,-7021,2778,-6620,3088,-6620,3088,-7021xm3091,-2332l2781,-2332,2781,-1931,3091,-1931,3091,-2332xm3100,-4640l2789,-4640,2789,-4239,3100,-4239,3100,-4640xm5924,-7021l5145,-7021,5145,-3959,5924,-3959,5924,-7021xm8694,-682l6114,-682,6114,-121,8694,-121,8694,-682xm8813,-3954l6092,-3954,6092,-3049,8813,-3049,8813,-3954xe" filled="true" fillcolor="#ffffff" stroked="false">
              <v:path arrowok="t"/>
              <v:fill type="solid"/>
            </v:shape>
            <v:shape style="position:absolute;left:6236;top:-3962;width:108;height:194" type="#_x0000_t202" id="docshape11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sz w:val="16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792;top:-3962;width:108;height:194" type="#_x0000_t202" id="docshape113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392;top:-3962;width:108;height:194" type="#_x0000_t202" id="docshape11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7972;top:-3962;width:108;height:194" type="#_x0000_t202" id="docshape11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sz w:val="16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8553;top:-3962;width:108;height:194" type="#_x0000_t202" id="docshape11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sz w:val="16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7076;top:-3744;width:1048;height:687" type="#_x0000_t202" id="docshape11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color w:val="231F20"/>
                        <w:sz w:val="18"/>
                      </w:rPr>
                      <w:t>Время,</w:t>
                    </w:r>
                    <w:r>
                      <w:rPr>
                        <w:rFonts w:ascii="Tahoma" w:hAnsi="Tahoma"/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18"/>
                      </w:rPr>
                      <w:t>мин</w:t>
                    </w:r>
                  </w:p>
                  <w:p>
                    <w:pPr>
                      <w:spacing w:line="240" w:lineRule="auto" w:before="10"/>
                      <w:rPr>
                        <w:rFonts w:ascii="Tahoma"/>
                        <w:sz w:val="20"/>
                      </w:rPr>
                    </w:pPr>
                  </w:p>
                  <w:p>
                    <w:pPr>
                      <w:spacing w:before="1"/>
                      <w:ind w:left="7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z w:val="18"/>
                      </w:rPr>
                      <w:t>1,25(OH)2D</w:t>
                    </w:r>
                  </w:p>
                </w:txbxContent>
              </v:textbox>
              <w10:wrap type="none"/>
            </v:shape>
            <v:shape style="position:absolute;left:6171;top:-687;width:108;height:194" type="#_x0000_t202" id="docshape11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sz w:val="16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727;top:-687;width:108;height:194" type="#_x0000_t202" id="docshape11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307;top:-687;width:108;height:194" type="#_x0000_t202" id="docshape12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7867;top:-687;width:108;height:194" type="#_x0000_t202" id="docshape12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sz w:val="16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8428;top:-687;width:108;height:194" type="#_x0000_t202" id="docshape12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sz w:val="16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7067;top:-462;width:959;height:218" type="#_x0000_t202" id="docshape123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color w:val="231F20"/>
                        <w:sz w:val="18"/>
                      </w:rPr>
                      <w:t>Время,</w:t>
                    </w:r>
                    <w:r>
                      <w:rPr>
                        <w:rFonts w:ascii="Tahoma" w:hAnsi="Tahoma"/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18"/>
                      </w:rPr>
                      <w:t>мин</w:t>
                    </w:r>
                  </w:p>
                </w:txbxContent>
              </v:textbox>
              <w10:wrap type="none"/>
            </v:shape>
            <v:shape style="position:absolute;left:2819;top:-6944;width:248;height:242" type="#_x0000_t202" id="docshape12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А)</w:t>
                    </w:r>
                  </w:p>
                </w:txbxContent>
              </v:textbox>
              <w10:wrap type="none"/>
            </v:shape>
            <v:shape style="position:absolute;left:2830;top:-4563;width:249;height:242" type="#_x0000_t202" id="docshape12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Б)</w:t>
                    </w:r>
                  </w:p>
                </w:txbxContent>
              </v:textbox>
              <w10:wrap type="none"/>
            </v:shape>
            <v:shape style="position:absolute;left:2821;top:-2256;width:249;height:242" type="#_x0000_t202" id="docshape12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В)</w:t>
                    </w:r>
                  </w:p>
                </w:txbxContent>
              </v:textbox>
              <w10:wrap type="none"/>
            </v:shape>
            <v:shape style="position:absolute;left:6006;top:-5775;width:1177;height:532" type="#_x0000_t202" id="docshape127" filled="true" fillcolor="#ffffff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color w:val="000000"/>
                        <w:sz w:val="16"/>
                      </w:rPr>
                    </w:pPr>
                  </w:p>
                  <w:p>
                    <w:pPr>
                      <w:spacing w:before="0"/>
                      <w:ind w:left="20" w:right="0" w:firstLine="0"/>
                      <w:jc w:val="left"/>
                      <w:rPr>
                        <w:rFonts w:ascii="Tahoma"/>
                        <w:color w:val="000000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z w:val="18"/>
                      </w:rPr>
                      <w:t>1,25(OH)2D</w:t>
                    </w:r>
                  </w:p>
                </w:txbxContent>
              </v:textbox>
              <v:fill type="solid"/>
              <w10:wrap type="none"/>
            </v:shape>
            <v:shape style="position:absolute;left:5543;top:-6754;width:370;height:2818" type="#_x0000_t202" id="docshape128" filled="false" stroked="false">
              <v:textbox inset="0,0,0,0">
                <w:txbxContent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sz w:val="16"/>
                      </w:rPr>
                      <w:t>1800</w:t>
                    </w:r>
                  </w:p>
                  <w:p>
                    <w:pPr>
                      <w:spacing w:before="98"/>
                      <w:ind w:left="0" w:right="18" w:firstLine="0"/>
                      <w:jc w:val="righ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sz w:val="16"/>
                      </w:rPr>
                      <w:t>1600</w:t>
                    </w:r>
                  </w:p>
                  <w:p>
                    <w:pPr>
                      <w:spacing w:before="99"/>
                      <w:ind w:left="0" w:right="18" w:firstLine="0"/>
                      <w:jc w:val="righ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sz w:val="16"/>
                      </w:rPr>
                      <w:t>1400</w:t>
                    </w:r>
                  </w:p>
                  <w:p>
                    <w:pPr>
                      <w:spacing w:before="98"/>
                      <w:ind w:left="0" w:right="18" w:firstLine="0"/>
                      <w:jc w:val="righ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sz w:val="16"/>
                      </w:rPr>
                      <w:t>1200</w:t>
                    </w:r>
                  </w:p>
                  <w:p>
                    <w:pPr>
                      <w:spacing w:before="99"/>
                      <w:ind w:left="0" w:right="18" w:firstLine="0"/>
                      <w:jc w:val="righ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sz w:val="16"/>
                      </w:rPr>
                      <w:t>1000</w:t>
                    </w:r>
                  </w:p>
                  <w:p>
                    <w:pPr>
                      <w:spacing w:before="98"/>
                      <w:ind w:left="0" w:right="18" w:firstLine="0"/>
                      <w:jc w:val="righ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sz w:val="16"/>
                      </w:rPr>
                      <w:t>800</w:t>
                    </w:r>
                  </w:p>
                  <w:p>
                    <w:pPr>
                      <w:spacing w:before="99"/>
                      <w:ind w:left="0" w:right="18" w:firstLine="0"/>
                      <w:jc w:val="righ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sz w:val="16"/>
                      </w:rPr>
                      <w:t>600</w:t>
                    </w:r>
                  </w:p>
                  <w:p>
                    <w:pPr>
                      <w:spacing w:before="98"/>
                      <w:ind w:left="0" w:right="18" w:firstLine="0"/>
                      <w:jc w:val="righ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sz w:val="16"/>
                      </w:rPr>
                      <w:t>400</w:t>
                    </w:r>
                  </w:p>
                  <w:p>
                    <w:pPr>
                      <w:spacing w:before="98"/>
                      <w:ind w:left="0" w:right="18" w:firstLine="0"/>
                      <w:jc w:val="righ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sz w:val="16"/>
                      </w:rPr>
                      <w:t>200</w:t>
                    </w:r>
                  </w:p>
                  <w:p>
                    <w:pPr>
                      <w:spacing w:before="99"/>
                      <w:ind w:left="0" w:right="18" w:firstLine="0"/>
                      <w:jc w:val="righ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sz w:val="16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198;top:-6944;width:224;height:242" type="#_x0000_t202" id="docshape12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Г)</w:t>
                    </w:r>
                  </w:p>
                </w:txbxContent>
              </v:textbox>
              <w10:wrap type="none"/>
            </v:shape>
            <v:shape style="position:absolute;left:5996;top:-2642;width:1629;height:369" type="#_x0000_t202" id="docshape130" filled="true" fillcolor="#ffffff" stroked="false">
              <v:textbox inset="0,0,0,0">
                <w:txbxContent>
                  <w:p>
                    <w:pPr>
                      <w:spacing w:before="93"/>
                      <w:ind w:left="32" w:right="0" w:firstLine="0"/>
                      <w:jc w:val="left"/>
                      <w:rPr>
                        <w:rFonts w:ascii="Tahoma" w:hAnsi="Tahoma"/>
                        <w:color w:val="000000"/>
                        <w:sz w:val="18"/>
                      </w:rPr>
                    </w:pPr>
                    <w:r>
                      <w:rPr>
                        <w:rFonts w:ascii="Tahoma" w:hAnsi="Tahoma"/>
                        <w:color w:val="231F20"/>
                        <w:spacing w:val="-1"/>
                        <w:sz w:val="18"/>
                      </w:rPr>
                      <w:t>Аналог</w:t>
                    </w:r>
                    <w:r>
                      <w:rPr>
                        <w:rFonts w:ascii="Tahoma" w:hAnsi="Tahoma"/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pacing w:val="-1"/>
                        <w:sz w:val="18"/>
                      </w:rPr>
                      <w:t>1,25(OH)2D</w:t>
                    </w:r>
                  </w:p>
                </w:txbxContent>
              </v:textbox>
              <v:fill type="solid"/>
              <w10:wrap type="none"/>
            </v:shape>
            <v:shape style="position:absolute;left:5113;top:-3495;width:763;height:2773" type="#_x0000_t202" id="docshape131" filled="true" fillcolor="#ffffff" stroked="false">
              <v:textbox inset="0,0,0,0">
                <w:txbxContent>
                  <w:p>
                    <w:pPr>
                      <w:spacing w:before="141"/>
                      <w:ind w:left="64" w:right="0" w:firstLine="0"/>
                      <w:jc w:val="left"/>
                      <w:rPr>
                        <w:rFonts w:ascii="Tahoma" w:hAnsi="Tahoma"/>
                        <w:color w:val="000000"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position w:val="12"/>
                        <w:sz w:val="20"/>
                      </w:rPr>
                      <w:t>Д)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33"/>
                        <w:position w:val="1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16"/>
                      </w:rPr>
                      <w:t>1000</w:t>
                    </w:r>
                  </w:p>
                  <w:p>
                    <w:pPr>
                      <w:spacing w:before="226"/>
                      <w:ind w:left="0" w:right="9" w:firstLine="0"/>
                      <w:jc w:val="right"/>
                      <w:rPr>
                        <w:rFonts w:ascii="Tahoma"/>
                        <w:color w:val="000000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sz w:val="16"/>
                      </w:rPr>
                      <w:t>800</w:t>
                    </w:r>
                  </w:p>
                  <w:p>
                    <w:pPr>
                      <w:spacing w:line="240" w:lineRule="auto" w:before="9"/>
                      <w:rPr>
                        <w:rFonts w:ascii="Tahoma"/>
                        <w:color w:val="000000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9" w:firstLine="0"/>
                      <w:jc w:val="right"/>
                      <w:rPr>
                        <w:rFonts w:ascii="Tahoma"/>
                        <w:color w:val="000000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sz w:val="16"/>
                      </w:rPr>
                      <w:t>600</w:t>
                    </w:r>
                  </w:p>
                  <w:p>
                    <w:pPr>
                      <w:spacing w:line="240" w:lineRule="auto" w:before="9"/>
                      <w:rPr>
                        <w:rFonts w:ascii="Tahoma"/>
                        <w:color w:val="000000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9" w:firstLine="0"/>
                      <w:jc w:val="right"/>
                      <w:rPr>
                        <w:rFonts w:ascii="Tahoma"/>
                        <w:color w:val="000000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sz w:val="16"/>
                      </w:rPr>
                      <w:t>400</w:t>
                    </w:r>
                  </w:p>
                  <w:p>
                    <w:pPr>
                      <w:spacing w:line="240" w:lineRule="auto" w:before="8"/>
                      <w:rPr>
                        <w:rFonts w:ascii="Tahoma"/>
                        <w:color w:val="000000"/>
                        <w:sz w:val="18"/>
                      </w:rPr>
                    </w:pPr>
                  </w:p>
                  <w:p>
                    <w:pPr>
                      <w:spacing w:before="1"/>
                      <w:ind w:left="0" w:right="9" w:firstLine="0"/>
                      <w:jc w:val="right"/>
                      <w:rPr>
                        <w:rFonts w:ascii="Tahoma"/>
                        <w:color w:val="000000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sz w:val="16"/>
                      </w:rPr>
                      <w:t>200</w:t>
                    </w:r>
                  </w:p>
                  <w:p>
                    <w:pPr>
                      <w:spacing w:line="240" w:lineRule="auto" w:before="8"/>
                      <w:rPr>
                        <w:rFonts w:ascii="Tahoma"/>
                        <w:color w:val="000000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9" w:firstLine="0"/>
                      <w:jc w:val="right"/>
                      <w:rPr>
                        <w:rFonts w:ascii="Tahoma"/>
                        <w:color w:val="000000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sz w:val="16"/>
                      </w:rPr>
                      <w:t>0</w:t>
                    </w:r>
                  </w:p>
                </w:txbxContent>
              </v:textbox>
              <v:fill type="solid"/>
              <w10:wrap type="none"/>
            </v:shape>
            <v:shape style="position:absolute;left:6416;top:-6653;width:1677;height:532" type="#_x0000_t202" id="docshape132" filled="true" fillcolor="#ffffff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color w:val="000000"/>
                        <w:sz w:val="20"/>
                      </w:rPr>
                    </w:pPr>
                  </w:p>
                  <w:p>
                    <w:pPr>
                      <w:spacing w:before="1"/>
                      <w:ind w:left="466" w:right="0" w:firstLine="0"/>
                      <w:jc w:val="left"/>
                      <w:rPr>
                        <w:rFonts w:ascii="Tahoma" w:hAnsi="Tahoma"/>
                        <w:color w:val="000000"/>
                        <w:sz w:val="18"/>
                      </w:rPr>
                    </w:pPr>
                    <w:r>
                      <w:rPr>
                        <w:rFonts w:ascii="Tahoma" w:hAnsi="Tahoma"/>
                        <w:color w:val="231F20"/>
                        <w:sz w:val="18"/>
                      </w:rPr>
                      <w:t>Прогестерон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shape style="position:absolute;margin-left:260.339111pt;margin-top:-115.69162pt;width:14.1pt;height:40.15pt;mso-position-horizontal-relative:page;mso-position-vertical-relative:paragraph;z-index:15738880" type="#_x0000_t202" id="docshape133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Tahoma" w:hAnsi="Tahoma"/>
                      <w:sz w:val="20"/>
                    </w:rPr>
                  </w:pPr>
                  <w:r>
                    <w:rPr>
                      <w:rFonts w:ascii="Tahoma" w:hAnsi="Tahoma"/>
                      <w:color w:val="231F20"/>
                      <w:sz w:val="20"/>
                    </w:rPr>
                    <w:t>Ca</w:t>
                  </w:r>
                  <w:r>
                    <w:rPr>
                      <w:rFonts w:ascii="Tahoma" w:hAnsi="Tahoma"/>
                      <w:color w:val="231F20"/>
                      <w:position w:val="7"/>
                      <w:sz w:val="11"/>
                    </w:rPr>
                    <w:t>2+</w:t>
                  </w:r>
                  <w:r>
                    <w:rPr>
                      <w:rFonts w:ascii="Tahoma" w:hAnsi="Tahoma"/>
                      <w:color w:val="231F20"/>
                      <w:sz w:val="20"/>
                    </w:rPr>
                    <w:t>,</w:t>
                  </w:r>
                  <w:r>
                    <w:rPr>
                      <w:rFonts w:ascii="Tahoma" w:hAnsi="Tahoma"/>
                      <w:color w:val="231F20"/>
                      <w:spacing w:val="4"/>
                      <w:sz w:val="20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sz w:val="20"/>
                    </w:rPr>
                    <w:t>у.е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w w:val="90"/>
          <w:sz w:val="20"/>
        </w:rPr>
        <w:t>Рис.</w:t>
      </w:r>
      <w:r>
        <w:rPr>
          <w:b/>
          <w:color w:val="231F20"/>
          <w:spacing w:val="14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9.</w:t>
      </w:r>
      <w:r>
        <w:rPr>
          <w:b/>
          <w:color w:val="231F20"/>
          <w:spacing w:val="18"/>
          <w:w w:val="90"/>
          <w:sz w:val="20"/>
        </w:rPr>
        <w:t> </w:t>
      </w:r>
      <w:r>
        <w:rPr>
          <w:color w:val="231F20"/>
          <w:w w:val="90"/>
          <w:sz w:val="20"/>
        </w:rPr>
        <w:t>Витамин</w:t>
      </w:r>
      <w:r>
        <w:rPr>
          <w:color w:val="231F20"/>
          <w:spacing w:val="17"/>
          <w:w w:val="90"/>
          <w:sz w:val="20"/>
        </w:rPr>
        <w:t> </w:t>
      </w:r>
      <w:r>
        <w:rPr>
          <w:color w:val="231F20"/>
          <w:w w:val="90"/>
          <w:sz w:val="20"/>
        </w:rPr>
        <w:t>D</w:t>
      </w:r>
      <w:r>
        <w:rPr>
          <w:color w:val="231F20"/>
          <w:spacing w:val="18"/>
          <w:w w:val="90"/>
          <w:sz w:val="20"/>
        </w:rPr>
        <w:t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17"/>
          <w:w w:val="90"/>
          <w:sz w:val="20"/>
        </w:rPr>
        <w:t> </w:t>
      </w:r>
      <w:r>
        <w:rPr>
          <w:color w:val="231F20"/>
          <w:w w:val="90"/>
          <w:sz w:val="20"/>
        </w:rPr>
        <w:t>внутриклеточная</w:t>
      </w:r>
      <w:r>
        <w:rPr>
          <w:color w:val="231F20"/>
          <w:spacing w:val="18"/>
          <w:w w:val="90"/>
          <w:sz w:val="20"/>
        </w:rPr>
        <w:t> </w:t>
      </w:r>
      <w:r>
        <w:rPr>
          <w:color w:val="231F20"/>
          <w:w w:val="90"/>
          <w:sz w:val="20"/>
        </w:rPr>
        <w:t>концентрация</w:t>
      </w:r>
      <w:r>
        <w:rPr>
          <w:color w:val="231F20"/>
          <w:spacing w:val="17"/>
          <w:w w:val="90"/>
          <w:sz w:val="20"/>
        </w:rPr>
        <w:t> </w:t>
      </w:r>
      <w:r>
        <w:rPr>
          <w:color w:val="231F20"/>
          <w:w w:val="90"/>
          <w:sz w:val="20"/>
        </w:rPr>
        <w:t>ионов</w:t>
      </w:r>
      <w:r>
        <w:rPr>
          <w:color w:val="231F20"/>
          <w:spacing w:val="18"/>
          <w:w w:val="90"/>
          <w:sz w:val="20"/>
        </w:rPr>
        <w:t> </w:t>
      </w:r>
      <w:r>
        <w:rPr>
          <w:color w:val="231F20"/>
          <w:w w:val="90"/>
          <w:sz w:val="20"/>
        </w:rPr>
        <w:t>Са</w:t>
      </w:r>
      <w:r>
        <w:rPr>
          <w:color w:val="231F20"/>
          <w:w w:val="90"/>
          <w:position w:val="7"/>
          <w:sz w:val="11"/>
        </w:rPr>
        <w:t>2+</w:t>
      </w:r>
      <w:r>
        <w:rPr>
          <w:color w:val="231F20"/>
          <w:spacing w:val="13"/>
          <w:w w:val="90"/>
          <w:position w:val="7"/>
          <w:sz w:val="11"/>
        </w:rPr>
        <w:t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17"/>
          <w:w w:val="90"/>
          <w:sz w:val="20"/>
        </w:rPr>
        <w:t> </w:t>
      </w:r>
      <w:r>
        <w:rPr>
          <w:color w:val="231F20"/>
          <w:w w:val="90"/>
          <w:sz w:val="20"/>
        </w:rPr>
        <w:t>сперматозоидах</w:t>
      </w:r>
      <w:r>
        <w:rPr>
          <w:color w:val="231F20"/>
          <w:spacing w:val="18"/>
          <w:w w:val="90"/>
          <w:sz w:val="20"/>
        </w:rPr>
        <w:t> </w:t>
      </w:r>
      <w:r>
        <w:rPr>
          <w:color w:val="231F20"/>
          <w:w w:val="90"/>
          <w:sz w:val="20"/>
        </w:rPr>
        <w:t>человека</w:t>
      </w:r>
    </w:p>
    <w:p>
      <w:pPr>
        <w:spacing w:line="213" w:lineRule="auto" w:before="8"/>
        <w:ind w:left="118" w:right="103" w:firstLine="0"/>
        <w:jc w:val="both"/>
        <w:rPr>
          <w:sz w:val="20"/>
        </w:rPr>
      </w:pPr>
      <w:r>
        <w:rPr>
          <w:b/>
          <w:color w:val="231F20"/>
          <w:w w:val="90"/>
          <w:sz w:val="20"/>
        </w:rPr>
        <w:t>Примечания: </w:t>
      </w:r>
      <w:r>
        <w:rPr>
          <w:color w:val="231F20"/>
          <w:w w:val="90"/>
          <w:sz w:val="20"/>
        </w:rPr>
        <w:t>(A) Цвет указывает на концентрацию внутриклеточного кальция в сперматозоидах (от низкого к вы-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spacing w:val="-1"/>
          <w:w w:val="95"/>
          <w:sz w:val="20"/>
        </w:rPr>
        <w:t>сокому уровню </w:t>
      </w:r>
      <w:r>
        <w:rPr>
          <w:color w:val="231F20"/>
          <w:w w:val="95"/>
          <w:sz w:val="20"/>
        </w:rPr>
        <w:t>(синий, зелёный, жёлтый и красный). Треугольник указывает на сперматозоид, не отвечающий на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воздействие (нон-респондер). (Б) Быстрое изменение уровня внутриклеточного кальция после добавления 1 нМ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1,25(OH)2D3. (В) Изменения в Ca</w:t>
      </w:r>
      <w:r>
        <w:rPr>
          <w:color w:val="231F20"/>
          <w:w w:val="95"/>
          <w:position w:val="7"/>
          <w:sz w:val="11"/>
        </w:rPr>
        <w:t>2+ </w:t>
      </w:r>
      <w:r>
        <w:rPr>
          <w:color w:val="231F20"/>
          <w:w w:val="95"/>
          <w:sz w:val="20"/>
        </w:rPr>
        <w:t>после добавления прогестерона. (Г) Увеличение Ca</w:t>
      </w:r>
      <w:r>
        <w:rPr>
          <w:color w:val="231F20"/>
          <w:w w:val="95"/>
          <w:position w:val="7"/>
          <w:sz w:val="11"/>
        </w:rPr>
        <w:t>2+ </w:t>
      </w:r>
      <w:r>
        <w:rPr>
          <w:color w:val="231F20"/>
          <w:w w:val="95"/>
          <w:sz w:val="20"/>
        </w:rPr>
        <w:t>после обработки в присут-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0"/>
          <w:sz w:val="20"/>
        </w:rPr>
        <w:t>ствии</w:t>
      </w:r>
      <w:r>
        <w:rPr>
          <w:color w:val="231F20"/>
          <w:spacing w:val="21"/>
          <w:w w:val="90"/>
          <w:sz w:val="20"/>
        </w:rPr>
        <w:t> </w:t>
      </w:r>
      <w:r>
        <w:rPr>
          <w:color w:val="231F20"/>
          <w:w w:val="90"/>
          <w:sz w:val="20"/>
        </w:rPr>
        <w:t>1</w:t>
      </w:r>
      <w:r>
        <w:rPr>
          <w:color w:val="231F20"/>
          <w:spacing w:val="21"/>
          <w:w w:val="90"/>
          <w:sz w:val="20"/>
        </w:rPr>
        <w:t> </w:t>
      </w:r>
      <w:r>
        <w:rPr>
          <w:color w:val="231F20"/>
          <w:w w:val="90"/>
          <w:sz w:val="20"/>
        </w:rPr>
        <w:t>нМ</w:t>
      </w:r>
      <w:r>
        <w:rPr>
          <w:color w:val="231F20"/>
          <w:spacing w:val="21"/>
          <w:w w:val="90"/>
          <w:sz w:val="20"/>
        </w:rPr>
        <w:t> </w:t>
      </w:r>
      <w:r>
        <w:rPr>
          <w:color w:val="231F20"/>
          <w:w w:val="90"/>
          <w:sz w:val="20"/>
        </w:rPr>
        <w:t>1,25(OH)2D3.</w:t>
      </w:r>
      <w:r>
        <w:rPr>
          <w:color w:val="231F20"/>
          <w:spacing w:val="21"/>
          <w:w w:val="90"/>
          <w:sz w:val="20"/>
        </w:rPr>
        <w:t> </w:t>
      </w:r>
      <w:r>
        <w:rPr>
          <w:color w:val="231F20"/>
          <w:w w:val="90"/>
          <w:sz w:val="20"/>
        </w:rPr>
        <w:t>(Д)</w:t>
      </w:r>
      <w:r>
        <w:rPr>
          <w:color w:val="231F20"/>
          <w:spacing w:val="21"/>
          <w:w w:val="90"/>
          <w:sz w:val="20"/>
        </w:rPr>
        <w:t> </w:t>
      </w:r>
      <w:r>
        <w:rPr>
          <w:color w:val="231F20"/>
          <w:w w:val="90"/>
          <w:sz w:val="20"/>
        </w:rPr>
        <w:t>Увеличение</w:t>
      </w:r>
      <w:r>
        <w:rPr>
          <w:color w:val="231F20"/>
          <w:spacing w:val="22"/>
          <w:w w:val="90"/>
          <w:sz w:val="20"/>
        </w:rPr>
        <w:t> </w:t>
      </w:r>
      <w:r>
        <w:rPr>
          <w:color w:val="231F20"/>
          <w:w w:val="90"/>
          <w:sz w:val="20"/>
        </w:rPr>
        <w:t>Са</w:t>
      </w:r>
      <w:r>
        <w:rPr>
          <w:color w:val="231F20"/>
          <w:w w:val="90"/>
          <w:position w:val="7"/>
          <w:sz w:val="11"/>
        </w:rPr>
        <w:t>2+</w:t>
      </w:r>
      <w:r>
        <w:rPr>
          <w:color w:val="231F20"/>
          <w:spacing w:val="38"/>
          <w:position w:val="7"/>
          <w:sz w:val="11"/>
        </w:rPr>
        <w:t> </w:t>
      </w:r>
      <w:r>
        <w:rPr>
          <w:color w:val="231F20"/>
          <w:w w:val="90"/>
          <w:sz w:val="20"/>
        </w:rPr>
        <w:t>после</w:t>
      </w:r>
      <w:r>
        <w:rPr>
          <w:color w:val="231F20"/>
          <w:spacing w:val="21"/>
          <w:w w:val="90"/>
          <w:sz w:val="20"/>
        </w:rPr>
        <w:t> </w:t>
      </w:r>
      <w:r>
        <w:rPr>
          <w:color w:val="231F20"/>
          <w:w w:val="90"/>
          <w:sz w:val="20"/>
        </w:rPr>
        <w:t>внесения</w:t>
      </w:r>
      <w:r>
        <w:rPr>
          <w:color w:val="231F20"/>
          <w:spacing w:val="22"/>
          <w:w w:val="90"/>
          <w:sz w:val="20"/>
        </w:rPr>
        <w:t> </w:t>
      </w:r>
      <w:r>
        <w:rPr>
          <w:color w:val="231F20"/>
          <w:w w:val="90"/>
          <w:sz w:val="20"/>
        </w:rPr>
        <w:t>1</w:t>
      </w:r>
      <w:r>
        <w:rPr>
          <w:color w:val="231F20"/>
          <w:spacing w:val="21"/>
          <w:w w:val="90"/>
          <w:sz w:val="20"/>
        </w:rPr>
        <w:t> </w:t>
      </w:r>
      <w:r>
        <w:rPr>
          <w:color w:val="231F20"/>
          <w:w w:val="90"/>
          <w:sz w:val="20"/>
        </w:rPr>
        <w:t>нМ</w:t>
      </w:r>
      <w:r>
        <w:rPr>
          <w:color w:val="231F20"/>
          <w:spacing w:val="21"/>
          <w:w w:val="90"/>
          <w:sz w:val="20"/>
        </w:rPr>
        <w:t> </w:t>
      </w:r>
      <w:r>
        <w:rPr>
          <w:color w:val="231F20"/>
          <w:w w:val="90"/>
          <w:sz w:val="20"/>
        </w:rPr>
        <w:t>аналога</w:t>
      </w:r>
      <w:r>
        <w:rPr>
          <w:color w:val="231F20"/>
          <w:spacing w:val="21"/>
          <w:w w:val="90"/>
          <w:sz w:val="20"/>
        </w:rPr>
        <w:t> </w:t>
      </w:r>
      <w:r>
        <w:rPr>
          <w:color w:val="231F20"/>
          <w:w w:val="90"/>
          <w:sz w:val="20"/>
        </w:rPr>
        <w:t>кальцитриола</w:t>
      </w:r>
      <w:r>
        <w:rPr>
          <w:color w:val="231F20"/>
          <w:spacing w:val="21"/>
          <w:w w:val="90"/>
          <w:sz w:val="20"/>
        </w:rPr>
        <w:t> </w:t>
      </w:r>
      <w:r>
        <w:rPr>
          <w:color w:val="231F20"/>
          <w:w w:val="90"/>
          <w:sz w:val="20"/>
        </w:rPr>
        <w:t>(1,25(OH)2-люмистерола)</w:t>
      </w:r>
      <w:r>
        <w:rPr>
          <w:color w:val="231F20"/>
          <w:spacing w:val="21"/>
          <w:w w:val="90"/>
          <w:sz w:val="20"/>
        </w:rPr>
        <w:t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5"/>
          <w:sz w:val="20"/>
        </w:rPr>
        <w:t>1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нМ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1,25(OH)2D3.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Каждая</w:t>
      </w:r>
      <w:r>
        <w:rPr>
          <w:color w:val="231F20"/>
          <w:spacing w:val="-3"/>
          <w:w w:val="95"/>
          <w:sz w:val="20"/>
        </w:rPr>
        <w:t> </w:t>
      </w:r>
      <w:r>
        <w:rPr>
          <w:color w:val="231F20"/>
          <w:w w:val="95"/>
          <w:sz w:val="20"/>
        </w:rPr>
        <w:t>кривая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отражает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концентрации</w:t>
      </w:r>
      <w:r>
        <w:rPr>
          <w:color w:val="231F20"/>
          <w:spacing w:val="-3"/>
          <w:w w:val="95"/>
          <w:sz w:val="20"/>
        </w:rPr>
        <w:t> </w:t>
      </w:r>
      <w:r>
        <w:rPr>
          <w:color w:val="231F20"/>
          <w:w w:val="95"/>
          <w:sz w:val="20"/>
        </w:rPr>
        <w:t>Са</w:t>
      </w:r>
      <w:r>
        <w:rPr>
          <w:color w:val="231F20"/>
          <w:w w:val="95"/>
          <w:position w:val="7"/>
          <w:sz w:val="11"/>
        </w:rPr>
        <w:t>2+</w:t>
      </w:r>
      <w:r>
        <w:rPr>
          <w:color w:val="231F20"/>
          <w:spacing w:val="17"/>
          <w:w w:val="95"/>
          <w:position w:val="7"/>
          <w:sz w:val="11"/>
        </w:rPr>
        <w:t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одном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сперматозоиде.</w:t>
      </w:r>
    </w:p>
    <w:p>
      <w:pPr>
        <w:pStyle w:val="BodyText"/>
        <w:rPr>
          <w:sz w:val="15"/>
        </w:rPr>
      </w:pPr>
    </w:p>
    <w:p>
      <w:pPr>
        <w:spacing w:after="0"/>
        <w:rPr>
          <w:sz w:val="15"/>
        </w:rPr>
        <w:sectPr>
          <w:pgSz w:w="11900" w:h="16840"/>
          <w:pgMar w:header="574" w:footer="802" w:top="1440" w:bottom="1000" w:left="720" w:right="740"/>
        </w:sectPr>
      </w:pPr>
    </w:p>
    <w:p>
      <w:pPr>
        <w:pStyle w:val="BodyText"/>
        <w:spacing w:line="194" w:lineRule="auto" w:before="131"/>
        <w:ind w:left="127" w:right="40"/>
        <w:jc w:val="both"/>
      </w:pPr>
      <w:r>
        <w:rPr/>
        <w:pict>
          <v:shape style="position:absolute;margin-left:258.071106pt;margin-top:149.436325pt;width:14.1pt;height:40.15pt;mso-position-horizontal-relative:page;mso-position-vertical-relative:page;z-index:15738368" type="#_x0000_t202" id="docshape134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Tahoma" w:hAnsi="Tahoma"/>
                      <w:sz w:val="20"/>
                    </w:rPr>
                  </w:pPr>
                  <w:r>
                    <w:rPr>
                      <w:rFonts w:ascii="Tahoma" w:hAnsi="Tahoma"/>
                      <w:color w:val="231F20"/>
                      <w:sz w:val="20"/>
                    </w:rPr>
                    <w:t>Ca</w:t>
                  </w:r>
                  <w:r>
                    <w:rPr>
                      <w:rFonts w:ascii="Tahoma" w:hAnsi="Tahoma"/>
                      <w:color w:val="231F20"/>
                      <w:position w:val="7"/>
                      <w:sz w:val="11"/>
                    </w:rPr>
                    <w:t>2+</w:t>
                  </w:r>
                  <w:r>
                    <w:rPr>
                      <w:rFonts w:ascii="Tahoma" w:hAnsi="Tahoma"/>
                      <w:color w:val="231F20"/>
                      <w:sz w:val="20"/>
                    </w:rPr>
                    <w:t>,</w:t>
                  </w:r>
                  <w:r>
                    <w:rPr>
                      <w:rFonts w:ascii="Tahoma" w:hAnsi="Tahoma"/>
                      <w:color w:val="231F20"/>
                      <w:spacing w:val="4"/>
                      <w:sz w:val="20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sz w:val="20"/>
                    </w:rPr>
                    <w:t>у.е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0"/>
        </w:rPr>
        <w:t>но снижает риск астенозооспермии. Стиль питания,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5"/>
        </w:rPr>
        <w:t>включающий </w:t>
      </w:r>
      <w:r>
        <w:rPr>
          <w:color w:val="231F20"/>
          <w:spacing w:val="-1"/>
          <w:w w:val="95"/>
        </w:rPr>
        <w:t>высокое потребление витаминов D,</w:t>
      </w:r>
      <w:r>
        <w:rPr>
          <w:color w:val="231F20"/>
          <w:w w:val="95"/>
        </w:rPr>
        <w:t> </w:t>
      </w:r>
      <w:r>
        <w:rPr>
          <w:color w:val="231F20"/>
          <w:spacing w:val="-2"/>
          <w:w w:val="95"/>
        </w:rPr>
        <w:t>Е, С, цинка, </w:t>
      </w:r>
      <w:r>
        <w:rPr>
          <w:color w:val="231F20"/>
          <w:spacing w:val="-1"/>
          <w:w w:val="95"/>
        </w:rPr>
        <w:t>фолатов, селена и полиненасыщенных</w:t>
      </w:r>
      <w:r>
        <w:rPr>
          <w:color w:val="231F20"/>
          <w:w w:val="95"/>
        </w:rPr>
        <w:t> </w:t>
      </w:r>
      <w:r>
        <w:rPr>
          <w:color w:val="231F20"/>
          <w:w w:val="90"/>
        </w:rPr>
        <w:t>жирных кислот снижал риск астенозооспермии на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51%</w:t>
      </w:r>
      <w:r>
        <w:rPr>
          <w:color w:val="231F20"/>
          <w:spacing w:val="-7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р</w:t>
      </w:r>
      <w:r>
        <w:rPr>
          <w:color w:val="231F20"/>
        </w:rPr>
        <w:t>=0,004)</w:t>
      </w:r>
      <w:r>
        <w:rPr>
          <w:color w:val="231F20"/>
          <w:spacing w:val="-7"/>
        </w:rPr>
        <w:t> </w:t>
      </w:r>
      <w:r>
        <w:rPr>
          <w:color w:val="231F20"/>
        </w:rPr>
        <w:t>[28].</w:t>
      </w:r>
    </w:p>
    <w:p>
      <w:pPr>
        <w:pStyle w:val="BodyText"/>
        <w:spacing w:line="194" w:lineRule="auto"/>
        <w:ind w:left="127" w:right="38" w:firstLine="283"/>
        <w:jc w:val="both"/>
      </w:pPr>
      <w:r>
        <w:rPr>
          <w:color w:val="231F20"/>
        </w:rPr>
        <w:t>Даже в низких дозах (200 МЕ/сут, 3 мес) ви-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тамин D в сочетании с кальцием (600 мг/сут) до-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стоверно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улучшал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состояние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пациентов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идио-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0"/>
        </w:rPr>
        <w:t>патической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олигоастенозооспермией,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улучшая,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частности,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подвижность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сперматозоидов.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Сочетан-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ный приём витамина D и кальция приводил к уве-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личению</w:t>
      </w:r>
      <w:r>
        <w:rPr>
          <w:color w:val="231F20"/>
          <w:spacing w:val="45"/>
        </w:rPr>
        <w:t> </w:t>
      </w:r>
      <w:r>
        <w:rPr>
          <w:color w:val="231F20"/>
          <w:w w:val="90"/>
        </w:rPr>
        <w:t>количества</w:t>
      </w:r>
      <w:r>
        <w:rPr>
          <w:color w:val="231F20"/>
          <w:spacing w:val="45"/>
        </w:rPr>
        <w:t> </w:t>
      </w:r>
      <w:r>
        <w:rPr>
          <w:color w:val="231F20"/>
          <w:w w:val="90"/>
        </w:rPr>
        <w:t>подвижных</w:t>
      </w:r>
      <w:r>
        <w:rPr>
          <w:color w:val="231F20"/>
          <w:spacing w:val="45"/>
        </w:rPr>
        <w:t> </w:t>
      </w:r>
      <w:r>
        <w:rPr>
          <w:color w:val="231F20"/>
          <w:w w:val="90"/>
        </w:rPr>
        <w:t>сперматозоидов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от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9,8±3,7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млн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до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21±7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млн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(</w:t>
      </w:r>
      <w:r>
        <w:rPr>
          <w:i/>
          <w:color w:val="231F20"/>
          <w:w w:val="95"/>
        </w:rPr>
        <w:t>p</w:t>
      </w:r>
      <w:r>
        <w:rPr>
          <w:color w:val="231F20"/>
          <w:w w:val="95"/>
        </w:rPr>
        <w:t>&lt;0,05),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а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долю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прогрес-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сивно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подвижных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сперматозоидов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от</w:t>
      </w:r>
      <w:r>
        <w:rPr>
          <w:color w:val="231F20"/>
          <w:spacing w:val="49"/>
        </w:rPr>
        <w:t> </w:t>
      </w:r>
      <w:r>
        <w:rPr>
          <w:color w:val="231F20"/>
          <w:w w:val="95"/>
        </w:rPr>
        <w:t>18±10%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до</w:t>
      </w:r>
      <w:r>
        <w:rPr>
          <w:color w:val="231F20"/>
          <w:spacing w:val="-2"/>
        </w:rPr>
        <w:t> </w:t>
      </w:r>
      <w:r>
        <w:rPr>
          <w:color w:val="231F20"/>
        </w:rPr>
        <w:t>28±5%</w:t>
      </w:r>
      <w:r>
        <w:rPr>
          <w:color w:val="231F20"/>
          <w:spacing w:val="-1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р</w:t>
      </w:r>
      <w:r>
        <w:rPr>
          <w:color w:val="231F20"/>
        </w:rPr>
        <w:t>&lt;0,05)</w:t>
      </w:r>
      <w:r>
        <w:rPr>
          <w:color w:val="231F20"/>
          <w:spacing w:val="-1"/>
        </w:rPr>
        <w:t> </w:t>
      </w:r>
      <w:r>
        <w:rPr>
          <w:color w:val="231F20"/>
        </w:rPr>
        <w:t>[29].</w:t>
      </w:r>
    </w:p>
    <w:p>
      <w:pPr>
        <w:pStyle w:val="BodyText"/>
        <w:spacing w:line="194" w:lineRule="auto"/>
        <w:ind w:left="127" w:right="38" w:firstLine="283"/>
        <w:jc w:val="both"/>
      </w:pPr>
      <w:r>
        <w:rPr>
          <w:color w:val="231F20"/>
          <w:w w:val="95"/>
        </w:rPr>
        <w:t>Как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было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показано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выше,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инсулинрезистент-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ность и сахарный диабет 2-го типа (СД2) способ-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ствуют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развитию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мужского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бесплодия.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Витамин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является</w:t>
      </w:r>
      <w:r>
        <w:rPr>
          <w:color w:val="231F20"/>
          <w:spacing w:val="32"/>
          <w:w w:val="90"/>
        </w:rPr>
        <w:t> </w:t>
      </w:r>
      <w:r>
        <w:rPr>
          <w:color w:val="231F20"/>
          <w:w w:val="90"/>
        </w:rPr>
        <w:t>важным</w:t>
      </w:r>
      <w:r>
        <w:rPr>
          <w:color w:val="231F20"/>
          <w:spacing w:val="32"/>
          <w:w w:val="90"/>
        </w:rPr>
        <w:t> </w:t>
      </w:r>
      <w:r>
        <w:rPr>
          <w:color w:val="231F20"/>
          <w:w w:val="90"/>
        </w:rPr>
        <w:t>фактором</w:t>
      </w:r>
      <w:r>
        <w:rPr>
          <w:color w:val="231F20"/>
          <w:spacing w:val="33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32"/>
          <w:w w:val="90"/>
        </w:rPr>
        <w:t> </w:t>
      </w:r>
      <w:r>
        <w:rPr>
          <w:color w:val="231F20"/>
          <w:w w:val="90"/>
        </w:rPr>
        <w:t>устранении</w:t>
      </w:r>
      <w:r>
        <w:rPr>
          <w:color w:val="231F20"/>
          <w:spacing w:val="33"/>
          <w:w w:val="90"/>
        </w:rPr>
        <w:t> </w:t>
      </w:r>
      <w:r>
        <w:rPr>
          <w:color w:val="231F20"/>
          <w:w w:val="90"/>
        </w:rPr>
        <w:t>инсулин-</w:t>
      </w:r>
    </w:p>
    <w:p>
      <w:pPr>
        <w:pStyle w:val="BodyText"/>
        <w:spacing w:line="194" w:lineRule="auto" w:before="131"/>
        <w:ind w:left="127" w:right="102"/>
        <w:jc w:val="both"/>
      </w:pPr>
      <w:r>
        <w:rPr/>
        <w:br w:type="column"/>
      </w:r>
      <w:r>
        <w:rPr>
          <w:color w:val="231F20"/>
          <w:w w:val="95"/>
        </w:rPr>
        <w:t>резистентности.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Например,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мета-анализ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21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про-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спективного исследования включил 76 220 участ-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ников (4 996 случаев СД2). В квартиле пациентов с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самыми высокими уровнями 25(OH)D, относитель-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ный риск СД2 составил 0,62 (95% ДИ 0,54—0,70).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Более высокие уровни 25(OH)D были ассоцииро-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ваны с более низким риском развития диабета вне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зависимости от пола, продолжительности наблюде-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ний, размера выборки, или метода измерения кон-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центраций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25(OH)D.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Увеличение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уровней</w:t>
      </w:r>
      <w:r>
        <w:rPr>
          <w:color w:val="231F20"/>
          <w:spacing w:val="44"/>
        </w:rPr>
        <w:t> </w:t>
      </w:r>
      <w:r>
        <w:rPr>
          <w:color w:val="231F20"/>
          <w:w w:val="90"/>
        </w:rPr>
        <w:t>25(OH)D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5"/>
        </w:rPr>
        <w:t>на каждые 10 нмоль/л соответствовало снижению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риска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развития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СД2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4%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(95%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ДИ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3—6;</w:t>
      </w:r>
      <w:r>
        <w:rPr>
          <w:color w:val="231F20"/>
          <w:spacing w:val="6"/>
          <w:w w:val="95"/>
        </w:rPr>
        <w:t> </w:t>
      </w:r>
      <w:r>
        <w:rPr>
          <w:i/>
          <w:color w:val="231F20"/>
          <w:w w:val="95"/>
        </w:rPr>
        <w:t>p</w:t>
      </w:r>
      <w:r>
        <w:rPr>
          <w:color w:val="231F20"/>
          <w:w w:val="95"/>
        </w:rPr>
        <w:t>&lt;0,0001)</w:t>
      </w:r>
    </w:p>
    <w:p>
      <w:pPr>
        <w:pStyle w:val="BodyText"/>
        <w:spacing w:line="220" w:lineRule="exact"/>
        <w:ind w:left="127"/>
        <w:jc w:val="both"/>
      </w:pPr>
      <w:r>
        <w:rPr>
          <w:color w:val="231F20"/>
          <w:w w:val="95"/>
        </w:rPr>
        <w:t>[30]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(рис.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10).</w:t>
      </w:r>
    </w:p>
    <w:p>
      <w:pPr>
        <w:pStyle w:val="BodyText"/>
        <w:spacing w:line="194" w:lineRule="auto" w:before="15"/>
        <w:ind w:left="127" w:right="105" w:firstLine="283"/>
        <w:jc w:val="both"/>
      </w:pPr>
      <w:r>
        <w:rPr>
          <w:color w:val="231F20"/>
          <w:w w:val="95"/>
        </w:rPr>
        <w:t>В группе 92 обследованных с высоким риском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развития СД2 (средний возраст 57 лет, ИМТ 32 кг/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м</w:t>
      </w:r>
      <w:r>
        <w:rPr>
          <w:color w:val="231F20"/>
          <w:w w:val="90"/>
          <w:position w:val="7"/>
          <w:sz w:val="13"/>
        </w:rPr>
        <w:t>2</w:t>
      </w:r>
      <w:r>
        <w:rPr>
          <w:color w:val="231F20"/>
          <w:w w:val="90"/>
        </w:rPr>
        <w:t>, HbA1c — 5,9%), краткосрочное (в течение 16 нед)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применение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холекальциферола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приводило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к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до-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стоверному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увеличению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секреции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инсулина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(62±39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сравнению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36±37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мЕд/л/мин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контрольной</w:t>
      </w:r>
    </w:p>
    <w:p>
      <w:pPr>
        <w:spacing w:after="0" w:line="194" w:lineRule="auto"/>
        <w:jc w:val="both"/>
        <w:sectPr>
          <w:type w:val="continuous"/>
          <w:pgSz w:w="11900" w:h="16840"/>
          <w:pgMar w:header="574" w:footer="802" w:top="1440" w:bottom="1000" w:left="720" w:right="740"/>
          <w:cols w:num="2" w:equalWidth="0">
            <w:col w:w="5132" w:space="112"/>
            <w:col w:w="519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after="0"/>
        <w:rPr>
          <w:sz w:val="21"/>
        </w:rPr>
        <w:sectPr>
          <w:pgSz w:w="11900" w:h="16840"/>
          <w:pgMar w:header="574" w:footer="802" w:top="1440" w:bottom="1000" w:left="720" w:right="740"/>
        </w:sectPr>
      </w:pPr>
    </w:p>
    <w:p>
      <w:pPr>
        <w:spacing w:before="100"/>
        <w:ind w:left="0" w:right="0" w:firstLine="0"/>
        <w:jc w:val="right"/>
        <w:rPr>
          <w:rFonts w:ascii="Tahoma"/>
          <w:sz w:val="18"/>
        </w:rPr>
      </w:pPr>
      <w:r>
        <w:rPr/>
        <w:pict>
          <v:shape style="position:absolute;margin-left:77.738708pt;margin-top:16.778643pt;width:12.9pt;height:121.7pt;mso-position-horizontal-relative:page;mso-position-vertical-relative:paragraph;z-index:15739904" type="#_x0000_t202" id="docshape135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Tahoma" w:hAnsi="Tahoma"/>
                      <w:b/>
                      <w:sz w:val="18"/>
                    </w:rPr>
                  </w:pPr>
                  <w:r>
                    <w:rPr>
                      <w:rFonts w:ascii="Tahoma" w:hAnsi="Tahoma"/>
                      <w:b/>
                      <w:color w:val="231F20"/>
                      <w:sz w:val="18"/>
                    </w:rPr>
                    <w:t>Относительный</w:t>
                  </w:r>
                  <w:r>
                    <w:rPr>
                      <w:rFonts w:ascii="Tahoma" w:hAnsi="Tahoma"/>
                      <w:b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rFonts w:ascii="Tahoma" w:hAnsi="Tahoma"/>
                      <w:b/>
                      <w:color w:val="231F20"/>
                      <w:sz w:val="18"/>
                    </w:rPr>
                    <w:t>риск</w:t>
                  </w:r>
                  <w:r>
                    <w:rPr>
                      <w:rFonts w:ascii="Tahoma" w:hAnsi="Tahoma"/>
                      <w:b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rFonts w:ascii="Tahoma" w:hAnsi="Tahoma"/>
                      <w:b/>
                      <w:color w:val="231F20"/>
                      <w:sz w:val="18"/>
                    </w:rPr>
                    <w:t>СД2</w:t>
                  </w:r>
                </w:p>
              </w:txbxContent>
            </v:textbox>
            <w10:wrap type="none"/>
          </v:shape>
        </w:pict>
      </w:r>
      <w:r>
        <w:rPr>
          <w:rFonts w:ascii="Tahoma"/>
          <w:color w:val="231F20"/>
          <w:sz w:val="18"/>
        </w:rPr>
        <w:t>1.75</w:t>
      </w:r>
    </w:p>
    <w:p>
      <w:pPr>
        <w:pStyle w:val="BodyText"/>
        <w:spacing w:before="1"/>
        <w:rPr>
          <w:rFonts w:ascii="Tahoma"/>
          <w:sz w:val="25"/>
        </w:rPr>
      </w:pPr>
    </w:p>
    <w:p>
      <w:pPr>
        <w:spacing w:before="0"/>
        <w:ind w:left="0" w:right="0" w:firstLine="0"/>
        <w:jc w:val="right"/>
        <w:rPr>
          <w:rFonts w:ascii="Tahoma"/>
          <w:sz w:val="18"/>
        </w:rPr>
      </w:pPr>
      <w:r>
        <w:rPr>
          <w:rFonts w:ascii="Tahoma"/>
          <w:color w:val="231F20"/>
          <w:sz w:val="18"/>
        </w:rPr>
        <w:t>1.5</w:t>
      </w:r>
    </w:p>
    <w:p>
      <w:pPr>
        <w:pStyle w:val="BodyText"/>
        <w:spacing w:before="1"/>
        <w:rPr>
          <w:rFonts w:ascii="Tahoma"/>
          <w:sz w:val="25"/>
        </w:rPr>
      </w:pPr>
    </w:p>
    <w:p>
      <w:pPr>
        <w:spacing w:before="0"/>
        <w:ind w:left="0" w:right="0" w:firstLine="0"/>
        <w:jc w:val="right"/>
        <w:rPr>
          <w:rFonts w:ascii="Tahoma"/>
          <w:sz w:val="18"/>
        </w:rPr>
      </w:pPr>
      <w:r>
        <w:rPr>
          <w:rFonts w:ascii="Tahoma"/>
          <w:color w:val="231F20"/>
          <w:sz w:val="18"/>
        </w:rPr>
        <w:t>1.25</w:t>
      </w:r>
    </w:p>
    <w:p>
      <w:pPr>
        <w:pStyle w:val="BodyText"/>
        <w:spacing w:before="1"/>
        <w:rPr>
          <w:rFonts w:ascii="Tahoma"/>
          <w:sz w:val="25"/>
        </w:rPr>
      </w:pPr>
    </w:p>
    <w:p>
      <w:pPr>
        <w:spacing w:before="0"/>
        <w:ind w:left="0" w:right="0" w:firstLine="0"/>
        <w:jc w:val="right"/>
        <w:rPr>
          <w:rFonts w:ascii="Tahoma"/>
          <w:sz w:val="18"/>
        </w:rPr>
      </w:pPr>
      <w:r>
        <w:rPr>
          <w:rFonts w:ascii="Tahoma"/>
          <w:color w:val="231F20"/>
          <w:sz w:val="18"/>
        </w:rPr>
        <w:t>1</w:t>
      </w:r>
    </w:p>
    <w:p>
      <w:pPr>
        <w:pStyle w:val="BodyText"/>
        <w:spacing w:before="1"/>
        <w:rPr>
          <w:rFonts w:ascii="Tahoma"/>
          <w:sz w:val="25"/>
        </w:rPr>
      </w:pPr>
    </w:p>
    <w:p>
      <w:pPr>
        <w:spacing w:before="0"/>
        <w:ind w:left="0" w:right="0" w:firstLine="0"/>
        <w:jc w:val="right"/>
        <w:rPr>
          <w:rFonts w:ascii="Tahoma"/>
          <w:sz w:val="18"/>
        </w:rPr>
      </w:pPr>
      <w:r>
        <w:rPr>
          <w:rFonts w:ascii="Tahoma"/>
          <w:color w:val="231F20"/>
          <w:sz w:val="18"/>
        </w:rPr>
        <w:t>.75</w:t>
      </w:r>
    </w:p>
    <w:p>
      <w:pPr>
        <w:pStyle w:val="BodyText"/>
        <w:spacing w:before="1"/>
        <w:rPr>
          <w:rFonts w:ascii="Tahoma"/>
          <w:sz w:val="25"/>
        </w:rPr>
      </w:pPr>
    </w:p>
    <w:p>
      <w:pPr>
        <w:spacing w:before="0"/>
        <w:ind w:left="0" w:right="0" w:firstLine="0"/>
        <w:jc w:val="right"/>
        <w:rPr>
          <w:rFonts w:ascii="Tahoma"/>
          <w:sz w:val="18"/>
        </w:rPr>
      </w:pPr>
      <w:r>
        <w:rPr>
          <w:rFonts w:ascii="Tahoma"/>
          <w:color w:val="231F20"/>
          <w:sz w:val="18"/>
        </w:rPr>
        <w:t>.5</w:t>
      </w:r>
    </w:p>
    <w:p>
      <w:pPr>
        <w:pStyle w:val="BodyText"/>
        <w:spacing w:before="1"/>
        <w:rPr>
          <w:rFonts w:ascii="Tahoma"/>
          <w:sz w:val="25"/>
        </w:rPr>
      </w:pPr>
    </w:p>
    <w:p>
      <w:pPr>
        <w:spacing w:before="0"/>
        <w:ind w:left="0" w:right="0" w:firstLine="0"/>
        <w:jc w:val="right"/>
        <w:rPr>
          <w:rFonts w:ascii="Tahoma"/>
          <w:sz w:val="18"/>
        </w:rPr>
      </w:pPr>
      <w:r>
        <w:rPr>
          <w:rFonts w:ascii="Tahoma"/>
          <w:color w:val="231F20"/>
          <w:sz w:val="18"/>
        </w:rPr>
        <w:t>.25</w:t>
      </w:r>
    </w:p>
    <w:p>
      <w:pPr>
        <w:pStyle w:val="BodyText"/>
        <w:rPr>
          <w:rFonts w:ascii="Tahoma"/>
          <w:sz w:val="25"/>
        </w:rPr>
      </w:pPr>
    </w:p>
    <w:p>
      <w:pPr>
        <w:spacing w:before="1"/>
        <w:ind w:left="0" w:right="0" w:firstLine="0"/>
        <w:jc w:val="right"/>
        <w:rPr>
          <w:rFonts w:ascii="Tahoma"/>
          <w:sz w:val="18"/>
        </w:rPr>
      </w:pPr>
      <w:r>
        <w:rPr>
          <w:rFonts w:ascii="Tahoma"/>
          <w:color w:val="231F20"/>
          <w:sz w:val="18"/>
        </w:rPr>
        <w:t>0</w:t>
      </w:r>
    </w:p>
    <w:p>
      <w:pPr>
        <w:spacing w:line="240" w:lineRule="auto" w:before="0"/>
        <w:rPr>
          <w:rFonts w:ascii="Tahoma"/>
          <w:sz w:val="22"/>
        </w:rPr>
      </w:pPr>
      <w:r>
        <w:rPr/>
        <w:br w:type="column"/>
      </w:r>
      <w:r>
        <w:rPr>
          <w:rFonts w:ascii="Tahoma"/>
          <w:sz w:val="22"/>
        </w:rPr>
      </w: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10"/>
        <w:rPr>
          <w:rFonts w:ascii="Tahoma"/>
          <w:sz w:val="28"/>
        </w:rPr>
      </w:pPr>
    </w:p>
    <w:p>
      <w:pPr>
        <w:tabs>
          <w:tab w:pos="591" w:val="left" w:leader="none"/>
          <w:tab w:pos="1051" w:val="left" w:leader="none"/>
          <w:tab w:pos="1511" w:val="left" w:leader="none"/>
          <w:tab w:pos="1971" w:val="left" w:leader="none"/>
          <w:tab w:pos="2452" w:val="left" w:leader="none"/>
          <w:tab w:pos="2912" w:val="left" w:leader="none"/>
          <w:tab w:pos="3392" w:val="left" w:leader="none"/>
          <w:tab w:pos="3852" w:val="left" w:leader="none"/>
          <w:tab w:pos="4312" w:val="left" w:leader="none"/>
          <w:tab w:pos="4723" w:val="left" w:leader="none"/>
        </w:tabs>
        <w:spacing w:before="0"/>
        <w:ind w:left="169" w:right="0" w:firstLine="0"/>
        <w:jc w:val="left"/>
        <w:rPr>
          <w:rFonts w:ascii="Tahoma"/>
          <w:sz w:val="18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1452600</wp:posOffset>
            </wp:positionH>
            <wp:positionV relativeFrom="paragraph">
              <wp:posOffset>-2718376</wp:posOffset>
            </wp:positionV>
            <wp:extent cx="5014201" cy="2714741"/>
            <wp:effectExtent l="0" t="0" r="0" b="0"/>
            <wp:wrapNone/>
            <wp:docPr id="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201" cy="2714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color w:val="231F20"/>
          <w:sz w:val="18"/>
        </w:rPr>
        <w:t>0</w:t>
        <w:tab/>
        <w:t>10</w:t>
        <w:tab/>
        <w:t>20</w:t>
        <w:tab/>
        <w:t>30</w:t>
        <w:tab/>
        <w:t>40</w:t>
        <w:tab/>
        <w:t>50</w:t>
        <w:tab/>
        <w:t>60</w:t>
        <w:tab/>
        <w:t>70</w:t>
        <w:tab/>
        <w:t>80</w:t>
        <w:tab/>
        <w:t>90</w:t>
        <w:tab/>
        <w:t>100</w:t>
      </w:r>
      <w:r>
        <w:rPr>
          <w:rFonts w:ascii="Tahoma"/>
          <w:color w:val="231F20"/>
          <w:spacing w:val="108"/>
          <w:sz w:val="18"/>
        </w:rPr>
        <w:t> </w:t>
      </w:r>
      <w:r>
        <w:rPr>
          <w:rFonts w:ascii="Tahoma"/>
          <w:color w:val="231F20"/>
          <w:sz w:val="18"/>
        </w:rPr>
        <w:t>110</w:t>
      </w:r>
      <w:r>
        <w:rPr>
          <w:rFonts w:ascii="Tahoma"/>
          <w:color w:val="231F20"/>
          <w:spacing w:val="73"/>
          <w:sz w:val="18"/>
        </w:rPr>
        <w:t> </w:t>
      </w:r>
      <w:r>
        <w:rPr>
          <w:rFonts w:ascii="Tahoma"/>
          <w:color w:val="231F20"/>
          <w:sz w:val="18"/>
        </w:rPr>
        <w:t>120</w:t>
      </w:r>
      <w:r>
        <w:rPr>
          <w:rFonts w:ascii="Tahoma"/>
          <w:color w:val="231F20"/>
          <w:spacing w:val="109"/>
          <w:sz w:val="18"/>
        </w:rPr>
        <w:t> </w:t>
      </w:r>
      <w:r>
        <w:rPr>
          <w:rFonts w:ascii="Tahoma"/>
          <w:color w:val="231F20"/>
          <w:sz w:val="18"/>
        </w:rPr>
        <w:t>130</w:t>
      </w:r>
      <w:r>
        <w:rPr>
          <w:rFonts w:ascii="Tahoma"/>
          <w:color w:val="231F20"/>
          <w:spacing w:val="108"/>
          <w:sz w:val="18"/>
        </w:rPr>
        <w:t> </w:t>
      </w:r>
      <w:r>
        <w:rPr>
          <w:rFonts w:ascii="Tahoma"/>
          <w:color w:val="231F20"/>
          <w:sz w:val="18"/>
        </w:rPr>
        <w:t>140</w:t>
      </w:r>
      <w:r>
        <w:rPr>
          <w:rFonts w:ascii="Tahoma"/>
          <w:color w:val="231F20"/>
          <w:spacing w:val="109"/>
          <w:sz w:val="18"/>
        </w:rPr>
        <w:t> </w:t>
      </w:r>
      <w:r>
        <w:rPr>
          <w:rFonts w:ascii="Tahoma"/>
          <w:color w:val="231F20"/>
          <w:sz w:val="18"/>
        </w:rPr>
        <w:t>150  </w:t>
      </w:r>
      <w:r>
        <w:rPr>
          <w:rFonts w:ascii="Tahoma"/>
          <w:color w:val="231F20"/>
          <w:spacing w:val="16"/>
          <w:sz w:val="18"/>
        </w:rPr>
        <w:t> </w:t>
      </w:r>
      <w:r>
        <w:rPr>
          <w:rFonts w:ascii="Tahoma"/>
          <w:color w:val="231F20"/>
          <w:sz w:val="18"/>
        </w:rPr>
        <w:t>160</w:t>
      </w:r>
    </w:p>
    <w:p>
      <w:pPr>
        <w:spacing w:before="103"/>
        <w:ind w:left="2383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color w:val="231F20"/>
          <w:sz w:val="18"/>
        </w:rPr>
        <w:t>Уровни</w:t>
      </w:r>
      <w:r>
        <w:rPr>
          <w:rFonts w:ascii="Tahoma" w:hAnsi="Tahoma"/>
          <w:b/>
          <w:color w:val="231F20"/>
          <w:spacing w:val="-3"/>
          <w:sz w:val="18"/>
        </w:rPr>
        <w:t> </w:t>
      </w:r>
      <w:r>
        <w:rPr>
          <w:rFonts w:ascii="Tahoma" w:hAnsi="Tahoma"/>
          <w:b/>
          <w:color w:val="231F20"/>
          <w:sz w:val="18"/>
        </w:rPr>
        <w:t>1,25(OH)2D,</w:t>
      </w:r>
      <w:r>
        <w:rPr>
          <w:rFonts w:ascii="Tahoma" w:hAnsi="Tahoma"/>
          <w:b/>
          <w:color w:val="231F20"/>
          <w:spacing w:val="-3"/>
          <w:sz w:val="18"/>
        </w:rPr>
        <w:t> </w:t>
      </w:r>
      <w:r>
        <w:rPr>
          <w:rFonts w:ascii="Tahoma" w:hAnsi="Tahoma"/>
          <w:b/>
          <w:color w:val="231F20"/>
          <w:sz w:val="18"/>
        </w:rPr>
        <w:t>нмоль/л</w:t>
      </w:r>
    </w:p>
    <w:p>
      <w:pPr>
        <w:spacing w:after="0"/>
        <w:jc w:val="left"/>
        <w:rPr>
          <w:rFonts w:ascii="Tahoma" w:hAnsi="Tahoma"/>
          <w:sz w:val="18"/>
        </w:rPr>
        <w:sectPr>
          <w:type w:val="continuous"/>
          <w:pgSz w:w="11900" w:h="16840"/>
          <w:pgMar w:header="574" w:footer="802" w:top="1440" w:bottom="1000" w:left="720" w:right="740"/>
          <w:cols w:num="2" w:equalWidth="0">
            <w:col w:w="1534" w:space="40"/>
            <w:col w:w="8866"/>
          </w:cols>
        </w:sectPr>
      </w:pPr>
    </w:p>
    <w:p>
      <w:pPr>
        <w:pStyle w:val="BodyText"/>
        <w:spacing w:before="10"/>
        <w:rPr>
          <w:rFonts w:ascii="Tahoma"/>
          <w:b/>
          <w:sz w:val="17"/>
        </w:rPr>
      </w:pPr>
    </w:p>
    <w:p>
      <w:pPr>
        <w:spacing w:line="213" w:lineRule="auto" w:before="118"/>
        <w:ind w:left="127" w:right="104" w:firstLine="0"/>
        <w:jc w:val="both"/>
        <w:rPr>
          <w:sz w:val="20"/>
        </w:rPr>
      </w:pPr>
      <w:r>
        <w:rPr>
          <w:b/>
          <w:color w:val="231F20"/>
          <w:w w:val="90"/>
          <w:sz w:val="20"/>
        </w:rPr>
        <w:t>Рис. 10. </w:t>
      </w:r>
      <w:r>
        <w:rPr>
          <w:color w:val="231F20"/>
          <w:w w:val="90"/>
          <w:sz w:val="20"/>
        </w:rPr>
        <w:t>Регрессионный анализ взаимосвязи уровней 25(OH)D и риска СД2 по результатам мета-анализа 18 исследо-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sz w:val="20"/>
        </w:rPr>
        <w:t>ваний</w:t>
      </w:r>
    </w:p>
    <w:p>
      <w:pPr>
        <w:spacing w:line="213" w:lineRule="auto" w:before="0"/>
        <w:ind w:left="127" w:right="101" w:firstLine="0"/>
        <w:jc w:val="both"/>
        <w:rPr>
          <w:sz w:val="20"/>
        </w:rPr>
      </w:pPr>
      <w:r>
        <w:rPr>
          <w:b/>
          <w:color w:val="231F20"/>
          <w:w w:val="90"/>
          <w:sz w:val="20"/>
        </w:rPr>
        <w:t>Примечания: </w:t>
      </w:r>
      <w:r>
        <w:rPr>
          <w:color w:val="231F20"/>
          <w:w w:val="90"/>
          <w:sz w:val="20"/>
        </w:rPr>
        <w:t>Каждая окружность соответствует одному исследованию, диаметр окружности отражает разброс зна-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w w:val="90"/>
          <w:sz w:val="20"/>
        </w:rPr>
        <w:t>чений в соответствующем исследовании. Увеличение уровней 25(OH)D на каждые 10 нмоль/л соответствовало сниже-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sz w:val="20"/>
        </w:rPr>
        <w:t>нию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риска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развития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диабета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на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4%.</w:t>
      </w:r>
    </w:p>
    <w:p>
      <w:pPr>
        <w:pStyle w:val="BodyText"/>
        <w:spacing w:before="3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900" w:h="16840"/>
          <w:pgMar w:header="574" w:footer="802" w:top="1440" w:bottom="1000" w:left="720" w:right="740"/>
        </w:sectPr>
      </w:pPr>
    </w:p>
    <w:p>
      <w:pPr>
        <w:pStyle w:val="BodyText"/>
        <w:spacing w:line="194" w:lineRule="auto" w:before="139"/>
        <w:ind w:left="127" w:right="38"/>
        <w:jc w:val="both"/>
      </w:pPr>
      <w:r>
        <w:rPr>
          <w:color w:val="231F20"/>
          <w:w w:val="95"/>
        </w:rPr>
        <w:t>группе, </w:t>
      </w:r>
      <w:r>
        <w:rPr>
          <w:i/>
          <w:color w:val="231F20"/>
          <w:w w:val="95"/>
        </w:rPr>
        <w:t>р</w:t>
      </w:r>
      <w:r>
        <w:rPr>
          <w:color w:val="231F20"/>
          <w:w w:val="95"/>
        </w:rPr>
        <w:t>=0,05) [31]. В другом исследовании, 80 па-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циентов с СД1, имевшие уровни 25-гидроксивита-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0"/>
        </w:rPr>
        <w:t>мина D уровне менее 50 нмоль/л, получали 4000 МЕ/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сут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витамина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D3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1200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мг/сут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кальция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течение</w:t>
      </w:r>
    </w:p>
    <w:p>
      <w:pPr>
        <w:pStyle w:val="BodyText"/>
        <w:spacing w:line="194" w:lineRule="auto"/>
        <w:ind w:left="127" w:right="38"/>
        <w:jc w:val="both"/>
      </w:pPr>
      <w:r>
        <w:rPr>
          <w:color w:val="231F20"/>
          <w:w w:val="90"/>
        </w:rPr>
        <w:t>12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недель.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Наблюдалась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положительная</w:t>
      </w:r>
      <w:r>
        <w:rPr>
          <w:color w:val="231F20"/>
          <w:spacing w:val="44"/>
        </w:rPr>
        <w:t> </w:t>
      </w:r>
      <w:r>
        <w:rPr>
          <w:color w:val="231F20"/>
          <w:w w:val="90"/>
        </w:rPr>
        <w:t>динамика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по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снижению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уровней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гликированного</w:t>
      </w:r>
      <w:r>
        <w:rPr>
          <w:color w:val="231F20"/>
          <w:spacing w:val="44"/>
        </w:rPr>
        <w:t> </w:t>
      </w:r>
      <w:r>
        <w:rPr>
          <w:color w:val="231F20"/>
          <w:w w:val="90"/>
        </w:rPr>
        <w:t>гемоглоби-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(p=0,001)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[32].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Таким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образом,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витамин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может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0"/>
        </w:rPr>
        <w:t>успешно использоваться для профилактики и лече-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ния СД2. В практике используются водные и мас-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лянные растворы витамина D ориентированные для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применения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педиатрии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(1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кап.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200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МЕ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Бебисан,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1 кап. 500 МЕ Аквадетрим, 1 кап 500 МЕ Вигантол)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  <w:w w:val="95"/>
        </w:rPr>
        <w:t>и таблетированные формы (Ультра-Д </w:t>
      </w:r>
      <w:r>
        <w:rPr>
          <w:color w:val="231F20"/>
          <w:w w:val="95"/>
        </w:rPr>
        <w:t>в форме же-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вательных таблеток, содержащих 1000 МЕ/таб., для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использования у пациентов старше 18 лет). Суточная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доза для коррекции у мужчин с репродуктивными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проблемами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подбирается</w:t>
      </w:r>
      <w:r>
        <w:rPr>
          <w:color w:val="231F20"/>
          <w:spacing w:val="44"/>
        </w:rPr>
        <w:t> </w:t>
      </w:r>
      <w:r>
        <w:rPr>
          <w:color w:val="231F20"/>
          <w:w w:val="90"/>
        </w:rPr>
        <w:t>индивидуально,</w:t>
      </w:r>
      <w:r>
        <w:rPr>
          <w:color w:val="231F20"/>
          <w:spacing w:val="44"/>
        </w:rPr>
        <w:t> </w:t>
      </w:r>
      <w:r>
        <w:rPr>
          <w:color w:val="231F20"/>
          <w:w w:val="90"/>
        </w:rPr>
        <w:t>начиная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5"/>
        </w:rPr>
        <w:t>с 1000 МЕ и выше до 8000…10000 МЕ/сут. Напри-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мер, при назначении витамина в виде таб. Ультра-Д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1000 МЕ оптимальная доза 3000…5000 МЕ/сут мо-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жет приниматься за 3 приёма — по 1 таб. 3—5 раз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0"/>
        </w:rPr>
        <w:t>в день. Однако при низкой приверженности пациен-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тов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к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терапии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рекомендуется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суточную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дозу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давать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за 1 приём — 3000—5000 МЕ/сут утром за завтраком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или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обед.</w:t>
      </w:r>
    </w:p>
    <w:p>
      <w:pPr>
        <w:pStyle w:val="Heading1"/>
        <w:ind w:left="1908" w:right="1889"/>
      </w:pPr>
      <w:r>
        <w:rPr>
          <w:b w:val="0"/>
        </w:rPr>
        <w:br w:type="column"/>
      </w:r>
      <w:r>
        <w:rPr>
          <w:color w:val="231F20"/>
        </w:rPr>
        <w:t>Заключение</w:t>
      </w:r>
    </w:p>
    <w:p>
      <w:pPr>
        <w:pStyle w:val="BodyText"/>
        <w:spacing w:line="194" w:lineRule="auto" w:before="227"/>
        <w:ind w:left="127" w:right="104" w:firstLine="283"/>
        <w:jc w:val="both"/>
      </w:pPr>
      <w:r>
        <w:rPr>
          <w:color w:val="231F20"/>
          <w:w w:val="95"/>
        </w:rPr>
        <w:t>Результаты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фундаментальных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клинических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исследований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показывают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важность</w:t>
      </w:r>
      <w:r>
        <w:rPr>
          <w:color w:val="231F20"/>
          <w:spacing w:val="45"/>
        </w:rPr>
        <w:t> </w:t>
      </w:r>
      <w:r>
        <w:rPr>
          <w:color w:val="231F20"/>
          <w:w w:val="90"/>
        </w:rPr>
        <w:t>обеспеченно-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сти организма витамином D для (1) формирования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яичек,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(2)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поддержания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стероид-синтезирующей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других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функций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яичек,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(3)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поддержание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функцио-</w:t>
      </w:r>
      <w:r>
        <w:rPr>
          <w:color w:val="231F20"/>
          <w:spacing w:val="-48"/>
          <w:w w:val="90"/>
        </w:rPr>
        <w:t> </w:t>
      </w:r>
      <w:r>
        <w:rPr>
          <w:color w:val="231F20"/>
          <w:spacing w:val="-1"/>
          <w:w w:val="90"/>
        </w:rPr>
        <w:t>нирования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сперматозоидов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целом,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поддержании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фертильности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мужского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организма.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Совершенно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очевидно, что комплексный подход к лечению муж-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ского бесплодия должен включать коррекцию дефи-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цита витамина D (до достижения уровней 25(OH)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 в сыворотке крови, по крайней мере, 30 нг/мл).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Коррекция должна быть длительной (6—12 мес), не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прерываться в летний период и ежедневной, вклю-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чающей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приём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холекальциферола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дозах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6000—8000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МЕ/сут (при сочетании с ожирением — до 12000 МЕ/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сут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течение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3—6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мес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[33]),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после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чего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используется</w:t>
      </w:r>
    </w:p>
    <w:p>
      <w:pPr>
        <w:pStyle w:val="BodyText"/>
        <w:spacing w:line="194" w:lineRule="auto"/>
        <w:ind w:left="127" w:right="105"/>
        <w:jc w:val="both"/>
      </w:pPr>
      <w:r>
        <w:rPr>
          <w:color w:val="231F20"/>
          <w:spacing w:val="-1"/>
          <w:w w:val="95"/>
        </w:rPr>
        <w:t>«поддерживающая» доза (3000—6000 </w:t>
      </w:r>
      <w:r>
        <w:rPr>
          <w:color w:val="231F20"/>
          <w:w w:val="95"/>
        </w:rPr>
        <w:t>МЕ/сут). Эф-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фектов повышения качества </w:t>
      </w:r>
      <w:r>
        <w:rPr>
          <w:color w:val="231F20"/>
          <w:w w:val="95"/>
        </w:rPr>
        <w:t>спермы следует ожи-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дать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уже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через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2—3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мес.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Терапия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витамином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долж-</w:t>
      </w:r>
      <w:r>
        <w:rPr>
          <w:color w:val="231F20"/>
          <w:spacing w:val="-47"/>
          <w:w w:val="90"/>
        </w:rPr>
        <w:t> </w:t>
      </w:r>
      <w:r>
        <w:rPr>
          <w:color w:val="231F20"/>
          <w:w w:val="90"/>
        </w:rPr>
        <w:t>на проводиться под наблюдением врача-андролога,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уролога или эндокринолога. Конечно, помимо дота-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ций витамина D, также необходимо нормализовать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рацион питания (особенно по жирам), устранить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приём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алкоголя,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курение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гиподинамию.</w:t>
      </w:r>
    </w:p>
    <w:p>
      <w:pPr>
        <w:spacing w:after="0" w:line="194" w:lineRule="auto"/>
        <w:jc w:val="both"/>
        <w:sectPr>
          <w:type w:val="continuous"/>
          <w:pgSz w:w="11900" w:h="16840"/>
          <w:pgMar w:header="574" w:footer="802" w:top="1440" w:bottom="1000" w:left="720" w:right="740"/>
          <w:cols w:num="2" w:equalWidth="0">
            <w:col w:w="5129" w:space="115"/>
            <w:col w:w="5196"/>
          </w:cols>
        </w:sectPr>
      </w:pPr>
    </w:p>
    <w:p>
      <w:pPr>
        <w:spacing w:before="193"/>
        <w:ind w:left="127" w:right="0" w:firstLine="0"/>
        <w:jc w:val="left"/>
        <w:rPr>
          <w:b/>
          <w:sz w:val="16"/>
        </w:rPr>
      </w:pPr>
      <w:r>
        <w:rPr>
          <w:b/>
          <w:color w:val="231F20"/>
          <w:w w:val="95"/>
          <w:sz w:val="16"/>
        </w:rPr>
        <w:t>Литература</w:t>
      </w:r>
    </w:p>
    <w:p>
      <w:pPr>
        <w:pStyle w:val="ListParagraph"/>
        <w:numPr>
          <w:ilvl w:val="0"/>
          <w:numId w:val="1"/>
        </w:numPr>
        <w:tabs>
          <w:tab w:pos="412" w:val="left" w:leader="none"/>
        </w:tabs>
        <w:spacing w:line="240" w:lineRule="auto" w:before="41" w:after="0"/>
        <w:ind w:left="411" w:right="0" w:hanging="285"/>
        <w:jc w:val="left"/>
        <w:rPr>
          <w:sz w:val="16"/>
        </w:rPr>
      </w:pPr>
      <w:r>
        <w:rPr>
          <w:i/>
          <w:color w:val="231F20"/>
          <w:w w:val="95"/>
          <w:sz w:val="16"/>
        </w:rPr>
        <w:t>Громова</w:t>
      </w:r>
      <w:r>
        <w:rPr>
          <w:i/>
          <w:color w:val="231F20"/>
          <w:spacing w:val="-3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О.А.,</w:t>
      </w:r>
      <w:r>
        <w:rPr>
          <w:i/>
          <w:color w:val="231F20"/>
          <w:spacing w:val="-3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Торшин</w:t>
      </w:r>
      <w:r>
        <w:rPr>
          <w:i/>
          <w:color w:val="231F20"/>
          <w:spacing w:val="-2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И.Ю.</w:t>
      </w:r>
      <w:r>
        <w:rPr>
          <w:i/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Витамин</w:t>
      </w:r>
      <w:r>
        <w:rPr>
          <w:color w:val="231F20"/>
          <w:spacing w:val="-2"/>
          <w:w w:val="95"/>
          <w:sz w:val="16"/>
        </w:rPr>
        <w:t> </w:t>
      </w:r>
      <w:r>
        <w:rPr>
          <w:color w:val="231F20"/>
          <w:w w:val="95"/>
          <w:sz w:val="16"/>
        </w:rPr>
        <w:t>D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—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смена</w:t>
      </w:r>
      <w:r>
        <w:rPr>
          <w:color w:val="231F20"/>
          <w:spacing w:val="-2"/>
          <w:w w:val="95"/>
          <w:sz w:val="16"/>
        </w:rPr>
        <w:t> </w:t>
      </w:r>
      <w:r>
        <w:rPr>
          <w:color w:val="231F20"/>
          <w:w w:val="95"/>
          <w:sz w:val="16"/>
        </w:rPr>
        <w:t>парадигмы.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М.,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ГЭОТАР-Медиа,</w:t>
      </w:r>
      <w:r>
        <w:rPr>
          <w:color w:val="231F20"/>
          <w:spacing w:val="-2"/>
          <w:w w:val="95"/>
          <w:sz w:val="16"/>
        </w:rPr>
        <w:t> </w:t>
      </w:r>
      <w:r>
        <w:rPr>
          <w:color w:val="231F20"/>
          <w:w w:val="95"/>
          <w:sz w:val="16"/>
        </w:rPr>
        <w:t>2017,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ISBN:</w:t>
      </w:r>
      <w:r>
        <w:rPr>
          <w:color w:val="231F20"/>
          <w:spacing w:val="-2"/>
          <w:w w:val="95"/>
          <w:sz w:val="16"/>
        </w:rPr>
        <w:t> </w:t>
      </w:r>
      <w:r>
        <w:rPr>
          <w:color w:val="231F20"/>
          <w:w w:val="95"/>
          <w:sz w:val="16"/>
        </w:rPr>
        <w:t>978-5-9704-4058-2,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568.</w:t>
      </w:r>
    </w:p>
    <w:p>
      <w:pPr>
        <w:pStyle w:val="ListParagraph"/>
        <w:numPr>
          <w:ilvl w:val="0"/>
          <w:numId w:val="1"/>
        </w:numPr>
        <w:tabs>
          <w:tab w:pos="412" w:val="left" w:leader="none"/>
        </w:tabs>
        <w:spacing w:line="240" w:lineRule="auto" w:before="13" w:after="0"/>
        <w:ind w:left="411" w:right="0" w:hanging="285"/>
        <w:jc w:val="left"/>
        <w:rPr>
          <w:sz w:val="16"/>
        </w:rPr>
      </w:pPr>
      <w:r>
        <w:rPr>
          <w:i/>
          <w:color w:val="231F20"/>
          <w:w w:val="90"/>
          <w:sz w:val="16"/>
        </w:rPr>
        <w:t>Anagnostis</w:t>
      </w:r>
      <w:r>
        <w:rPr>
          <w:i/>
          <w:color w:val="231F20"/>
          <w:spacing w:val="13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P.,</w:t>
      </w:r>
      <w:r>
        <w:rPr>
          <w:i/>
          <w:color w:val="231F20"/>
          <w:spacing w:val="14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Karras</w:t>
      </w:r>
      <w:r>
        <w:rPr>
          <w:i/>
          <w:color w:val="231F20"/>
          <w:spacing w:val="13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S.,</w:t>
      </w:r>
      <w:r>
        <w:rPr>
          <w:i/>
          <w:color w:val="231F20"/>
          <w:spacing w:val="14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Goulis</w:t>
      </w:r>
      <w:r>
        <w:rPr>
          <w:i/>
          <w:color w:val="231F20"/>
          <w:spacing w:val="13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D.G.</w:t>
      </w:r>
      <w:r>
        <w:rPr>
          <w:i/>
          <w:color w:val="231F20"/>
          <w:spacing w:val="14"/>
          <w:w w:val="90"/>
          <w:sz w:val="16"/>
        </w:rPr>
        <w:t> </w:t>
      </w:r>
      <w:r>
        <w:rPr>
          <w:color w:val="231F20"/>
          <w:w w:val="90"/>
          <w:sz w:val="16"/>
        </w:rPr>
        <w:t>Vitamin</w:t>
      </w:r>
      <w:r>
        <w:rPr>
          <w:color w:val="231F20"/>
          <w:spacing w:val="14"/>
          <w:w w:val="90"/>
          <w:sz w:val="16"/>
        </w:rPr>
        <w:t> </w:t>
      </w:r>
      <w:r>
        <w:rPr>
          <w:color w:val="231F20"/>
          <w:w w:val="90"/>
          <w:sz w:val="16"/>
        </w:rPr>
        <w:t>D</w:t>
      </w:r>
      <w:r>
        <w:rPr>
          <w:color w:val="231F20"/>
          <w:spacing w:val="13"/>
          <w:w w:val="90"/>
          <w:sz w:val="16"/>
        </w:rPr>
        <w:t> </w:t>
      </w:r>
      <w:r>
        <w:rPr>
          <w:color w:val="231F20"/>
          <w:w w:val="90"/>
          <w:sz w:val="16"/>
        </w:rPr>
        <w:t>in</w:t>
      </w:r>
      <w:r>
        <w:rPr>
          <w:color w:val="231F20"/>
          <w:spacing w:val="14"/>
          <w:w w:val="90"/>
          <w:sz w:val="16"/>
        </w:rPr>
        <w:t> </w:t>
      </w:r>
      <w:r>
        <w:rPr>
          <w:color w:val="231F20"/>
          <w:w w:val="90"/>
          <w:sz w:val="16"/>
        </w:rPr>
        <w:t>human</w:t>
      </w:r>
      <w:r>
        <w:rPr>
          <w:color w:val="231F20"/>
          <w:spacing w:val="13"/>
          <w:w w:val="90"/>
          <w:sz w:val="16"/>
        </w:rPr>
        <w:t> </w:t>
      </w:r>
      <w:r>
        <w:rPr>
          <w:color w:val="231F20"/>
          <w:w w:val="90"/>
          <w:sz w:val="16"/>
        </w:rPr>
        <w:t>reproduction:</w:t>
      </w:r>
      <w:r>
        <w:rPr>
          <w:color w:val="231F20"/>
          <w:spacing w:val="14"/>
          <w:w w:val="90"/>
          <w:sz w:val="16"/>
        </w:rPr>
        <w:t> </w:t>
      </w:r>
      <w:r>
        <w:rPr>
          <w:color w:val="231F20"/>
          <w:w w:val="90"/>
          <w:sz w:val="16"/>
        </w:rPr>
        <w:t>a</w:t>
      </w:r>
      <w:r>
        <w:rPr>
          <w:color w:val="231F20"/>
          <w:spacing w:val="14"/>
          <w:w w:val="90"/>
          <w:sz w:val="16"/>
        </w:rPr>
        <w:t> </w:t>
      </w:r>
      <w:r>
        <w:rPr>
          <w:color w:val="231F20"/>
          <w:w w:val="90"/>
          <w:sz w:val="16"/>
        </w:rPr>
        <w:t>narrative</w:t>
      </w:r>
      <w:r>
        <w:rPr>
          <w:color w:val="231F20"/>
          <w:spacing w:val="13"/>
          <w:w w:val="90"/>
          <w:sz w:val="16"/>
        </w:rPr>
        <w:t> </w:t>
      </w:r>
      <w:r>
        <w:rPr>
          <w:color w:val="231F20"/>
          <w:w w:val="90"/>
          <w:sz w:val="16"/>
        </w:rPr>
        <w:t>review.</w:t>
      </w:r>
      <w:r>
        <w:rPr>
          <w:color w:val="231F20"/>
          <w:spacing w:val="14"/>
          <w:w w:val="90"/>
          <w:sz w:val="16"/>
        </w:rPr>
        <w:t> </w:t>
      </w:r>
      <w:r>
        <w:rPr>
          <w:color w:val="231F20"/>
          <w:w w:val="90"/>
          <w:sz w:val="16"/>
        </w:rPr>
        <w:t>Int</w:t>
      </w:r>
      <w:r>
        <w:rPr>
          <w:color w:val="231F20"/>
          <w:spacing w:val="13"/>
          <w:w w:val="90"/>
          <w:sz w:val="16"/>
        </w:rPr>
        <w:t> </w:t>
      </w:r>
      <w:r>
        <w:rPr>
          <w:color w:val="231F20"/>
          <w:w w:val="90"/>
          <w:sz w:val="16"/>
        </w:rPr>
        <w:t>J</w:t>
      </w:r>
      <w:r>
        <w:rPr>
          <w:color w:val="231F20"/>
          <w:spacing w:val="14"/>
          <w:w w:val="90"/>
          <w:sz w:val="16"/>
        </w:rPr>
        <w:t> </w:t>
      </w:r>
      <w:r>
        <w:rPr>
          <w:color w:val="231F20"/>
          <w:w w:val="90"/>
          <w:sz w:val="16"/>
        </w:rPr>
        <w:t>Clin</w:t>
      </w:r>
      <w:r>
        <w:rPr>
          <w:color w:val="231F20"/>
          <w:spacing w:val="13"/>
          <w:w w:val="90"/>
          <w:sz w:val="16"/>
        </w:rPr>
        <w:t> </w:t>
      </w:r>
      <w:r>
        <w:rPr>
          <w:color w:val="231F20"/>
          <w:w w:val="90"/>
          <w:sz w:val="16"/>
        </w:rPr>
        <w:t>Pract.</w:t>
      </w:r>
      <w:r>
        <w:rPr>
          <w:color w:val="231F20"/>
          <w:spacing w:val="14"/>
          <w:w w:val="90"/>
          <w:sz w:val="16"/>
        </w:rPr>
        <w:t> </w:t>
      </w:r>
      <w:r>
        <w:rPr>
          <w:color w:val="231F20"/>
          <w:w w:val="90"/>
          <w:sz w:val="16"/>
        </w:rPr>
        <w:t>2013;</w:t>
      </w:r>
      <w:r>
        <w:rPr>
          <w:color w:val="231F20"/>
          <w:spacing w:val="14"/>
          <w:w w:val="90"/>
          <w:sz w:val="16"/>
        </w:rPr>
        <w:t> </w:t>
      </w:r>
      <w:r>
        <w:rPr>
          <w:color w:val="231F20"/>
          <w:w w:val="90"/>
          <w:sz w:val="16"/>
        </w:rPr>
        <w:t>67</w:t>
      </w:r>
      <w:r>
        <w:rPr>
          <w:color w:val="231F20"/>
          <w:spacing w:val="13"/>
          <w:w w:val="90"/>
          <w:sz w:val="16"/>
        </w:rPr>
        <w:t> </w:t>
      </w:r>
      <w:r>
        <w:rPr>
          <w:color w:val="231F20"/>
          <w:w w:val="90"/>
          <w:sz w:val="16"/>
        </w:rPr>
        <w:t>(3):</w:t>
      </w:r>
      <w:r>
        <w:rPr>
          <w:color w:val="231F20"/>
          <w:spacing w:val="14"/>
          <w:w w:val="90"/>
          <w:sz w:val="16"/>
        </w:rPr>
        <w:t> </w:t>
      </w:r>
      <w:r>
        <w:rPr>
          <w:color w:val="231F20"/>
          <w:w w:val="90"/>
          <w:sz w:val="16"/>
        </w:rPr>
        <w:t>225—35</w:t>
      </w:r>
      <w:r>
        <w:rPr>
          <w:color w:val="231F20"/>
          <w:spacing w:val="13"/>
          <w:w w:val="90"/>
          <w:sz w:val="16"/>
        </w:rPr>
        <w:t> </w:t>
      </w:r>
      <w:r>
        <w:rPr>
          <w:color w:val="231F20"/>
          <w:w w:val="90"/>
          <w:sz w:val="16"/>
        </w:rPr>
        <w:t>doi.</w:t>
      </w:r>
    </w:p>
    <w:p>
      <w:pPr>
        <w:pStyle w:val="ListParagraph"/>
        <w:numPr>
          <w:ilvl w:val="0"/>
          <w:numId w:val="1"/>
        </w:numPr>
        <w:tabs>
          <w:tab w:pos="411" w:val="left" w:leader="none"/>
        </w:tabs>
        <w:spacing w:line="240" w:lineRule="auto" w:before="12" w:after="0"/>
        <w:ind w:left="411" w:right="0" w:hanging="284"/>
        <w:jc w:val="left"/>
        <w:rPr>
          <w:sz w:val="16"/>
        </w:rPr>
      </w:pPr>
      <w:r>
        <w:rPr>
          <w:i/>
          <w:color w:val="231F20"/>
          <w:w w:val="95"/>
          <w:sz w:val="16"/>
        </w:rPr>
        <w:t>Lerchbaum</w:t>
      </w:r>
      <w:r>
        <w:rPr>
          <w:i/>
          <w:color w:val="231F20"/>
          <w:spacing w:val="-3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E.,</w:t>
      </w:r>
      <w:r>
        <w:rPr>
          <w:i/>
          <w:color w:val="231F20"/>
          <w:spacing w:val="-3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Obermayer-Pietsch</w:t>
      </w:r>
      <w:r>
        <w:rPr>
          <w:i/>
          <w:color w:val="231F20"/>
          <w:spacing w:val="-3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B.</w:t>
      </w:r>
      <w:r>
        <w:rPr>
          <w:i/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Vitamin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D</w:t>
      </w:r>
      <w:r>
        <w:rPr>
          <w:color w:val="231F20"/>
          <w:spacing w:val="-2"/>
          <w:w w:val="95"/>
          <w:sz w:val="16"/>
        </w:rPr>
        <w:t> </w:t>
      </w:r>
      <w:r>
        <w:rPr>
          <w:color w:val="231F20"/>
          <w:w w:val="95"/>
          <w:sz w:val="16"/>
        </w:rPr>
        <w:t>and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fertility: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a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systematic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review.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Eur</w:t>
      </w:r>
      <w:r>
        <w:rPr>
          <w:color w:val="231F20"/>
          <w:spacing w:val="-2"/>
          <w:w w:val="95"/>
          <w:sz w:val="16"/>
        </w:rPr>
        <w:t> </w:t>
      </w:r>
      <w:r>
        <w:rPr>
          <w:color w:val="231F20"/>
          <w:w w:val="95"/>
          <w:sz w:val="16"/>
        </w:rPr>
        <w:t>J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Endocrinol.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2012;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166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(5):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765—78</w:t>
      </w:r>
      <w:r>
        <w:rPr>
          <w:color w:val="231F20"/>
          <w:spacing w:val="-2"/>
          <w:w w:val="95"/>
          <w:sz w:val="16"/>
        </w:rPr>
        <w:t> </w:t>
      </w:r>
      <w:r>
        <w:rPr>
          <w:color w:val="231F20"/>
          <w:w w:val="95"/>
          <w:sz w:val="16"/>
        </w:rPr>
        <w:t>doi.</w:t>
      </w:r>
    </w:p>
    <w:p>
      <w:pPr>
        <w:pStyle w:val="ListParagraph"/>
        <w:numPr>
          <w:ilvl w:val="0"/>
          <w:numId w:val="1"/>
        </w:numPr>
        <w:tabs>
          <w:tab w:pos="411" w:val="left" w:leader="none"/>
        </w:tabs>
        <w:spacing w:line="223" w:lineRule="auto" w:before="24" w:after="0"/>
        <w:ind w:left="410" w:right="104" w:hanging="284"/>
        <w:jc w:val="both"/>
        <w:rPr>
          <w:sz w:val="16"/>
        </w:rPr>
      </w:pPr>
      <w:r>
        <w:rPr>
          <w:i/>
          <w:color w:val="231F20"/>
          <w:w w:val="90"/>
          <w:sz w:val="16"/>
        </w:rPr>
        <w:t>Yang B., Sun H., Wan Y., Wang H., Qin W., Yang L., Zhao H., Yuan J., Yao B. </w:t>
      </w:r>
      <w:r>
        <w:rPr>
          <w:color w:val="231F20"/>
          <w:w w:val="90"/>
          <w:sz w:val="16"/>
        </w:rPr>
        <w:t>Associations between testosterone, bone mineral density, vitamin D and semen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sz w:val="16"/>
        </w:rPr>
        <w:t>quality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fertile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infertile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Chinese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men.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Int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J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Androl.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2012;35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(6):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783—92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doi.</w:t>
      </w:r>
    </w:p>
    <w:p>
      <w:pPr>
        <w:pStyle w:val="ListParagraph"/>
        <w:numPr>
          <w:ilvl w:val="0"/>
          <w:numId w:val="1"/>
        </w:numPr>
        <w:tabs>
          <w:tab w:pos="411" w:val="left" w:leader="none"/>
        </w:tabs>
        <w:spacing w:line="223" w:lineRule="auto" w:before="27" w:after="0"/>
        <w:ind w:left="410" w:right="106" w:hanging="284"/>
        <w:jc w:val="both"/>
        <w:rPr>
          <w:sz w:val="16"/>
        </w:rPr>
      </w:pPr>
      <w:r>
        <w:rPr>
          <w:i/>
          <w:color w:val="231F20"/>
          <w:spacing w:val="-1"/>
          <w:sz w:val="16"/>
        </w:rPr>
        <w:t>Vanni V.S., Vigano’ P., Somigliana E., Papaleo E., Paffoni A., Pagliardini L., Candiani M. Vitamin </w:t>
      </w:r>
      <w:r>
        <w:rPr>
          <w:color w:val="231F20"/>
          <w:sz w:val="16"/>
        </w:rPr>
        <w:t>D and assisted reproduction technologies: current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concepts.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Reprod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Biol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Endocrinol.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2014;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12:47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doi.</w:t>
      </w:r>
    </w:p>
    <w:p>
      <w:pPr>
        <w:pStyle w:val="ListParagraph"/>
        <w:numPr>
          <w:ilvl w:val="0"/>
          <w:numId w:val="1"/>
        </w:numPr>
        <w:tabs>
          <w:tab w:pos="411" w:val="left" w:leader="none"/>
        </w:tabs>
        <w:spacing w:line="223" w:lineRule="auto" w:before="27" w:after="0"/>
        <w:ind w:left="410" w:right="103" w:hanging="284"/>
        <w:jc w:val="both"/>
        <w:rPr>
          <w:sz w:val="16"/>
        </w:rPr>
      </w:pPr>
      <w:r>
        <w:rPr>
          <w:i/>
          <w:color w:val="231F20"/>
          <w:w w:val="95"/>
          <w:sz w:val="16"/>
        </w:rPr>
        <w:t>Lee</w:t>
      </w:r>
      <w:r>
        <w:rPr>
          <w:i/>
          <w:color w:val="231F20"/>
          <w:spacing w:val="-5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D.M.,</w:t>
      </w:r>
      <w:r>
        <w:rPr>
          <w:i/>
          <w:color w:val="231F20"/>
          <w:spacing w:val="-5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Tajar</w:t>
      </w:r>
      <w:r>
        <w:rPr>
          <w:i/>
          <w:color w:val="231F20"/>
          <w:spacing w:val="-5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A.,</w:t>
      </w:r>
      <w:r>
        <w:rPr>
          <w:i/>
          <w:color w:val="231F20"/>
          <w:spacing w:val="-5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Pye</w:t>
      </w:r>
      <w:r>
        <w:rPr>
          <w:i/>
          <w:color w:val="231F20"/>
          <w:spacing w:val="-4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S.R.,</w:t>
      </w:r>
      <w:r>
        <w:rPr>
          <w:i/>
          <w:color w:val="231F20"/>
          <w:spacing w:val="-5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Boonen</w:t>
      </w:r>
      <w:r>
        <w:rPr>
          <w:i/>
          <w:color w:val="231F20"/>
          <w:spacing w:val="-5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S.,</w:t>
      </w:r>
      <w:r>
        <w:rPr>
          <w:i/>
          <w:color w:val="231F20"/>
          <w:spacing w:val="-5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Vanderschueren</w:t>
      </w:r>
      <w:r>
        <w:rPr>
          <w:i/>
          <w:color w:val="231F20"/>
          <w:spacing w:val="-4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D.,</w:t>
      </w:r>
      <w:r>
        <w:rPr>
          <w:i/>
          <w:color w:val="231F20"/>
          <w:spacing w:val="-5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Bouillon</w:t>
      </w:r>
      <w:r>
        <w:rPr>
          <w:i/>
          <w:color w:val="231F20"/>
          <w:spacing w:val="-5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R.,</w:t>
      </w:r>
      <w:r>
        <w:rPr>
          <w:i/>
          <w:color w:val="231F20"/>
          <w:spacing w:val="-5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O’Neill</w:t>
      </w:r>
      <w:r>
        <w:rPr>
          <w:i/>
          <w:color w:val="231F20"/>
          <w:spacing w:val="-5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T.W.,</w:t>
      </w:r>
      <w:r>
        <w:rPr>
          <w:i/>
          <w:color w:val="231F20"/>
          <w:spacing w:val="-4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Bartfai</w:t>
      </w:r>
      <w:r>
        <w:rPr>
          <w:i/>
          <w:color w:val="231F20"/>
          <w:spacing w:val="-5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G.,</w:t>
      </w:r>
      <w:r>
        <w:rPr>
          <w:i/>
          <w:color w:val="231F20"/>
          <w:spacing w:val="-5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Casanueva</w:t>
      </w:r>
      <w:r>
        <w:rPr>
          <w:i/>
          <w:color w:val="231F20"/>
          <w:spacing w:val="-5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F.F.,</w:t>
      </w:r>
      <w:r>
        <w:rPr>
          <w:i/>
          <w:color w:val="231F20"/>
          <w:spacing w:val="-4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Finn</w:t>
      </w:r>
      <w:r>
        <w:rPr>
          <w:i/>
          <w:color w:val="231F20"/>
          <w:spacing w:val="-5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J.D.,</w:t>
      </w:r>
      <w:r>
        <w:rPr>
          <w:i/>
          <w:color w:val="231F20"/>
          <w:spacing w:val="-5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Forti</w:t>
      </w:r>
      <w:r>
        <w:rPr>
          <w:i/>
          <w:color w:val="231F20"/>
          <w:spacing w:val="-5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G.,</w:t>
      </w:r>
      <w:r>
        <w:rPr>
          <w:i/>
          <w:color w:val="231F20"/>
          <w:spacing w:val="-5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Giwercman</w:t>
      </w:r>
      <w:r>
        <w:rPr>
          <w:i/>
          <w:color w:val="231F20"/>
          <w:spacing w:val="-4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A.,</w:t>
      </w:r>
      <w:r>
        <w:rPr>
          <w:i/>
          <w:color w:val="231F20"/>
          <w:spacing w:val="-5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Han</w:t>
      </w:r>
      <w:r>
        <w:rPr>
          <w:i/>
          <w:color w:val="231F20"/>
          <w:spacing w:val="-5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T.S.,</w:t>
      </w:r>
      <w:r>
        <w:rPr>
          <w:i/>
          <w:color w:val="231F20"/>
          <w:spacing w:val="1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Huhtaniemi I.T., Kula K., Lean M.E., Pendleton N., Punab M., Wu F.C. </w:t>
      </w:r>
      <w:r>
        <w:rPr>
          <w:color w:val="231F20"/>
          <w:w w:val="95"/>
          <w:sz w:val="16"/>
        </w:rPr>
        <w:t>Association of hypogonadism with vitamin D status: the European Male Ageing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sz w:val="16"/>
        </w:rPr>
        <w:t>Study.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Eur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J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Endocrinol.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2012;166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(1):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77—85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doi.</w:t>
      </w:r>
    </w:p>
    <w:p>
      <w:pPr>
        <w:pStyle w:val="ListParagraph"/>
        <w:numPr>
          <w:ilvl w:val="0"/>
          <w:numId w:val="1"/>
        </w:numPr>
        <w:tabs>
          <w:tab w:pos="411" w:val="left" w:leader="none"/>
        </w:tabs>
        <w:spacing w:line="223" w:lineRule="auto" w:before="26" w:after="0"/>
        <w:ind w:left="410" w:right="103" w:hanging="284"/>
        <w:jc w:val="both"/>
        <w:rPr>
          <w:sz w:val="16"/>
        </w:rPr>
      </w:pPr>
      <w:r>
        <w:rPr>
          <w:i/>
          <w:color w:val="231F20"/>
          <w:w w:val="95"/>
          <w:sz w:val="16"/>
        </w:rPr>
        <w:t>Hammoud A.O., Meikle A.W., Peterson C.M., Stanford J., Gibson M., Carrell D.T. </w:t>
      </w:r>
      <w:r>
        <w:rPr>
          <w:color w:val="231F20"/>
          <w:w w:val="95"/>
          <w:sz w:val="16"/>
        </w:rPr>
        <w:t>Association of 25-hydroxy-vitamin D levels with semen and hormonal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sz w:val="16"/>
        </w:rPr>
        <w:t>parameters.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Asian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J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Androl.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2012;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14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(6):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855—9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doi.</w:t>
      </w:r>
    </w:p>
    <w:p>
      <w:pPr>
        <w:pStyle w:val="ListParagraph"/>
        <w:numPr>
          <w:ilvl w:val="0"/>
          <w:numId w:val="1"/>
        </w:numPr>
        <w:tabs>
          <w:tab w:pos="411" w:val="left" w:leader="none"/>
        </w:tabs>
        <w:spacing w:line="223" w:lineRule="auto" w:before="27" w:after="0"/>
        <w:ind w:left="410" w:right="104" w:hanging="284"/>
        <w:jc w:val="both"/>
        <w:rPr>
          <w:sz w:val="16"/>
        </w:rPr>
      </w:pPr>
      <w:r>
        <w:rPr>
          <w:i/>
          <w:color w:val="231F20"/>
          <w:w w:val="95"/>
          <w:sz w:val="16"/>
        </w:rPr>
        <w:t>Zhu C.L., Xu Q.F., Li S.X., Wei Y.C., Zhu G.C., Yang C., Shi Y.C. </w:t>
      </w:r>
      <w:r>
        <w:rPr>
          <w:color w:val="231F20"/>
          <w:w w:val="95"/>
          <w:sz w:val="16"/>
        </w:rPr>
        <w:t>Investigation of serum vitamin D levels in Chinese infertile men. Andrologia.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sz w:val="16"/>
        </w:rPr>
        <w:t>2016;Andrologia: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101111/and12570.</w:t>
      </w:r>
    </w:p>
    <w:p>
      <w:pPr>
        <w:pStyle w:val="ListParagraph"/>
        <w:numPr>
          <w:ilvl w:val="0"/>
          <w:numId w:val="1"/>
        </w:numPr>
        <w:tabs>
          <w:tab w:pos="411" w:val="left" w:leader="none"/>
        </w:tabs>
        <w:spacing w:line="223" w:lineRule="auto" w:before="27" w:after="0"/>
        <w:ind w:left="410" w:right="105" w:hanging="284"/>
        <w:jc w:val="both"/>
        <w:rPr>
          <w:sz w:val="16"/>
        </w:rPr>
      </w:pPr>
      <w:r>
        <w:rPr>
          <w:i/>
          <w:color w:val="231F20"/>
          <w:w w:val="90"/>
          <w:sz w:val="16"/>
        </w:rPr>
        <w:t>Громова О.А., Торшин И.Ю., Гилельс А.В., Гришина Т.Р., Томилова И.К. </w:t>
      </w:r>
      <w:r>
        <w:rPr>
          <w:color w:val="231F20"/>
          <w:w w:val="90"/>
          <w:sz w:val="16"/>
        </w:rPr>
        <w:t>Метаболиты витамина D: роль в диагностике и терапии витамин-D-зави-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sz w:val="16"/>
        </w:rPr>
        <w:t>симых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патологий,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Фармакокинетика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Фармакодинамика,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2016;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4: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9—18.</w:t>
      </w:r>
    </w:p>
    <w:p>
      <w:pPr>
        <w:pStyle w:val="ListParagraph"/>
        <w:numPr>
          <w:ilvl w:val="0"/>
          <w:numId w:val="1"/>
        </w:numPr>
        <w:tabs>
          <w:tab w:pos="411" w:val="left" w:leader="none"/>
        </w:tabs>
        <w:spacing w:line="223" w:lineRule="auto" w:before="27" w:after="0"/>
        <w:ind w:left="410" w:right="105" w:hanging="284"/>
        <w:jc w:val="both"/>
        <w:rPr>
          <w:sz w:val="16"/>
        </w:rPr>
      </w:pPr>
      <w:r>
        <w:rPr>
          <w:i/>
          <w:color w:val="231F20"/>
          <w:w w:val="90"/>
          <w:sz w:val="16"/>
        </w:rPr>
        <w:t>Schleicher G., Privette T.H., Stumpf W.E. </w:t>
      </w:r>
      <w:r>
        <w:rPr>
          <w:color w:val="231F20"/>
          <w:w w:val="90"/>
          <w:sz w:val="16"/>
        </w:rPr>
        <w:t>Distribution of soltriol [1,25(OH)2-vitamin D3] binding sites in male sex organs of the mouse: an autoradiographic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sz w:val="16"/>
        </w:rPr>
        <w:t>study.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J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Histochem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Cytochem.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1989;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37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(7):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1083—1086.</w:t>
      </w:r>
    </w:p>
    <w:p>
      <w:pPr>
        <w:pStyle w:val="ListParagraph"/>
        <w:numPr>
          <w:ilvl w:val="0"/>
          <w:numId w:val="1"/>
        </w:numPr>
        <w:tabs>
          <w:tab w:pos="411" w:val="left" w:leader="none"/>
        </w:tabs>
        <w:spacing w:line="240" w:lineRule="auto" w:before="15" w:after="0"/>
        <w:ind w:left="410" w:right="0" w:hanging="284"/>
        <w:jc w:val="both"/>
        <w:rPr>
          <w:sz w:val="16"/>
        </w:rPr>
      </w:pPr>
      <w:r>
        <w:rPr>
          <w:i/>
          <w:color w:val="231F20"/>
          <w:w w:val="90"/>
          <w:sz w:val="16"/>
        </w:rPr>
        <w:t>Blomberg</w:t>
      </w:r>
      <w:r>
        <w:rPr>
          <w:i/>
          <w:color w:val="231F20"/>
          <w:spacing w:val="19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Jensen</w:t>
      </w:r>
      <w:r>
        <w:rPr>
          <w:i/>
          <w:color w:val="231F20"/>
          <w:spacing w:val="20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M.</w:t>
      </w:r>
      <w:r>
        <w:rPr>
          <w:i/>
          <w:color w:val="231F20"/>
          <w:spacing w:val="20"/>
          <w:w w:val="90"/>
          <w:sz w:val="16"/>
        </w:rPr>
        <w:t> </w:t>
      </w:r>
      <w:r>
        <w:rPr>
          <w:color w:val="231F20"/>
          <w:w w:val="90"/>
          <w:sz w:val="16"/>
        </w:rPr>
        <w:t>Vitamin</w:t>
      </w:r>
      <w:r>
        <w:rPr>
          <w:color w:val="231F20"/>
          <w:spacing w:val="19"/>
          <w:w w:val="90"/>
          <w:sz w:val="16"/>
        </w:rPr>
        <w:t> </w:t>
      </w:r>
      <w:r>
        <w:rPr>
          <w:color w:val="231F20"/>
          <w:w w:val="90"/>
          <w:sz w:val="16"/>
        </w:rPr>
        <w:t>D</w:t>
      </w:r>
      <w:r>
        <w:rPr>
          <w:color w:val="231F20"/>
          <w:spacing w:val="20"/>
          <w:w w:val="90"/>
          <w:sz w:val="16"/>
        </w:rPr>
        <w:t> </w:t>
      </w:r>
      <w:r>
        <w:rPr>
          <w:color w:val="231F20"/>
          <w:w w:val="90"/>
          <w:sz w:val="16"/>
        </w:rPr>
        <w:t>metabolism,</w:t>
      </w:r>
      <w:r>
        <w:rPr>
          <w:color w:val="231F20"/>
          <w:spacing w:val="19"/>
          <w:w w:val="90"/>
          <w:sz w:val="16"/>
        </w:rPr>
        <w:t> </w:t>
      </w:r>
      <w:r>
        <w:rPr>
          <w:color w:val="231F20"/>
          <w:w w:val="90"/>
          <w:sz w:val="16"/>
        </w:rPr>
        <w:t>sex</w:t>
      </w:r>
      <w:r>
        <w:rPr>
          <w:color w:val="231F20"/>
          <w:spacing w:val="20"/>
          <w:w w:val="90"/>
          <w:sz w:val="16"/>
        </w:rPr>
        <w:t> </w:t>
      </w:r>
      <w:r>
        <w:rPr>
          <w:color w:val="231F20"/>
          <w:w w:val="90"/>
          <w:sz w:val="16"/>
        </w:rPr>
        <w:t>hormones,</w:t>
      </w:r>
      <w:r>
        <w:rPr>
          <w:color w:val="231F20"/>
          <w:spacing w:val="20"/>
          <w:w w:val="90"/>
          <w:sz w:val="16"/>
        </w:rPr>
        <w:t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19"/>
          <w:w w:val="90"/>
          <w:sz w:val="16"/>
        </w:rPr>
        <w:t> </w:t>
      </w:r>
      <w:r>
        <w:rPr>
          <w:color w:val="231F20"/>
          <w:w w:val="90"/>
          <w:sz w:val="16"/>
        </w:rPr>
        <w:t>male</w:t>
      </w:r>
      <w:r>
        <w:rPr>
          <w:color w:val="231F20"/>
          <w:spacing w:val="20"/>
          <w:w w:val="90"/>
          <w:sz w:val="16"/>
        </w:rPr>
        <w:t> </w:t>
      </w:r>
      <w:r>
        <w:rPr>
          <w:color w:val="231F20"/>
          <w:w w:val="90"/>
          <w:sz w:val="16"/>
        </w:rPr>
        <w:t>reproductive</w:t>
      </w:r>
      <w:r>
        <w:rPr>
          <w:color w:val="231F20"/>
          <w:spacing w:val="20"/>
          <w:w w:val="90"/>
          <w:sz w:val="16"/>
        </w:rPr>
        <w:t> </w:t>
      </w:r>
      <w:r>
        <w:rPr>
          <w:color w:val="231F20"/>
          <w:w w:val="90"/>
          <w:sz w:val="16"/>
        </w:rPr>
        <w:t>function.</w:t>
      </w:r>
      <w:r>
        <w:rPr>
          <w:color w:val="231F20"/>
          <w:spacing w:val="19"/>
          <w:w w:val="90"/>
          <w:sz w:val="16"/>
        </w:rPr>
        <w:t> </w:t>
      </w:r>
      <w:r>
        <w:rPr>
          <w:color w:val="231F20"/>
          <w:w w:val="90"/>
          <w:sz w:val="16"/>
        </w:rPr>
        <w:t>Reproduction.</w:t>
      </w:r>
      <w:r>
        <w:rPr>
          <w:color w:val="231F20"/>
          <w:spacing w:val="20"/>
          <w:w w:val="90"/>
          <w:sz w:val="16"/>
        </w:rPr>
        <w:t> </w:t>
      </w:r>
      <w:r>
        <w:rPr>
          <w:color w:val="231F20"/>
          <w:w w:val="90"/>
          <w:sz w:val="16"/>
        </w:rPr>
        <w:t>2012;</w:t>
      </w:r>
      <w:r>
        <w:rPr>
          <w:color w:val="231F20"/>
          <w:spacing w:val="20"/>
          <w:w w:val="90"/>
          <w:sz w:val="16"/>
        </w:rPr>
        <w:t> </w:t>
      </w:r>
      <w:r>
        <w:rPr>
          <w:color w:val="231F20"/>
          <w:w w:val="90"/>
          <w:sz w:val="16"/>
        </w:rPr>
        <w:t>144</w:t>
      </w:r>
      <w:r>
        <w:rPr>
          <w:color w:val="231F20"/>
          <w:spacing w:val="19"/>
          <w:w w:val="90"/>
          <w:sz w:val="16"/>
        </w:rPr>
        <w:t> </w:t>
      </w:r>
      <w:r>
        <w:rPr>
          <w:color w:val="231F20"/>
          <w:w w:val="90"/>
          <w:sz w:val="16"/>
        </w:rPr>
        <w:t>(2):</w:t>
      </w:r>
      <w:r>
        <w:rPr>
          <w:color w:val="231F20"/>
          <w:spacing w:val="20"/>
          <w:w w:val="90"/>
          <w:sz w:val="16"/>
        </w:rPr>
        <w:t> </w:t>
      </w:r>
      <w:r>
        <w:rPr>
          <w:color w:val="231F20"/>
          <w:w w:val="90"/>
          <w:sz w:val="16"/>
        </w:rPr>
        <w:t>135—52</w:t>
      </w:r>
      <w:r>
        <w:rPr>
          <w:color w:val="231F20"/>
          <w:spacing w:val="20"/>
          <w:w w:val="90"/>
          <w:sz w:val="16"/>
        </w:rPr>
        <w:t> </w:t>
      </w:r>
      <w:r>
        <w:rPr>
          <w:color w:val="231F20"/>
          <w:w w:val="90"/>
          <w:sz w:val="16"/>
        </w:rPr>
        <w:t>doi.</w:t>
      </w:r>
    </w:p>
    <w:p>
      <w:pPr>
        <w:pStyle w:val="ListParagraph"/>
        <w:numPr>
          <w:ilvl w:val="0"/>
          <w:numId w:val="1"/>
        </w:numPr>
        <w:tabs>
          <w:tab w:pos="411" w:val="left" w:leader="none"/>
        </w:tabs>
        <w:spacing w:line="223" w:lineRule="auto" w:before="24" w:after="0"/>
        <w:ind w:left="410" w:right="105" w:hanging="284"/>
        <w:jc w:val="both"/>
        <w:rPr>
          <w:sz w:val="16"/>
        </w:rPr>
      </w:pPr>
      <w:r>
        <w:rPr>
          <w:i/>
          <w:color w:val="231F20"/>
          <w:w w:val="95"/>
          <w:sz w:val="16"/>
        </w:rPr>
        <w:t>Blomberg Jensen M., Nielsen J.E., Jorgensen A., Rajpert-De Meyts E., Kristensen D.M., Jorgensen N., Skakkebaek N.E., Juul A., Leffers H. </w:t>
      </w:r>
      <w:r>
        <w:rPr>
          <w:color w:val="231F20"/>
          <w:w w:val="95"/>
          <w:sz w:val="16"/>
        </w:rPr>
        <w:t>Vitamin D receptor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and</w:t>
      </w:r>
      <w:r>
        <w:rPr>
          <w:color w:val="231F20"/>
          <w:spacing w:val="-5"/>
          <w:w w:val="95"/>
          <w:sz w:val="16"/>
        </w:rPr>
        <w:t> </w:t>
      </w:r>
      <w:r>
        <w:rPr>
          <w:color w:val="231F20"/>
          <w:w w:val="95"/>
          <w:sz w:val="16"/>
        </w:rPr>
        <w:t>vitamin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D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metabolizing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enzymes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are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expressed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in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the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human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male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reproductive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tract.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Hum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Reprod.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2010;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25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(5):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1303—11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doi.</w:t>
      </w:r>
    </w:p>
    <w:p>
      <w:pPr>
        <w:pStyle w:val="ListParagraph"/>
        <w:numPr>
          <w:ilvl w:val="0"/>
          <w:numId w:val="1"/>
        </w:numPr>
        <w:tabs>
          <w:tab w:pos="411" w:val="left" w:leader="none"/>
        </w:tabs>
        <w:spacing w:line="223" w:lineRule="auto" w:before="27" w:after="0"/>
        <w:ind w:left="410" w:right="106" w:hanging="284"/>
        <w:jc w:val="both"/>
        <w:rPr>
          <w:sz w:val="16"/>
        </w:rPr>
      </w:pPr>
      <w:r>
        <w:rPr>
          <w:i/>
          <w:color w:val="231F20"/>
          <w:w w:val="95"/>
          <w:sz w:val="16"/>
        </w:rPr>
        <w:t>Johnson J.A., Grande J.P., Roche P.C., Kumar R. </w:t>
      </w:r>
      <w:r>
        <w:rPr>
          <w:color w:val="231F20"/>
          <w:w w:val="95"/>
          <w:sz w:val="16"/>
        </w:rPr>
        <w:t>Immunohistochemical detection and distribution of the 1,25-dihydroxyvitamin D3 receptor in rat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sz w:val="16"/>
        </w:rPr>
        <w:t>reproductive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tissues.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Histochem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Cell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Biol.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1996;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105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(1):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7—15.</w:t>
      </w:r>
    </w:p>
    <w:p>
      <w:pPr>
        <w:pStyle w:val="ListParagraph"/>
        <w:numPr>
          <w:ilvl w:val="0"/>
          <w:numId w:val="1"/>
        </w:numPr>
        <w:tabs>
          <w:tab w:pos="411" w:val="left" w:leader="none"/>
        </w:tabs>
        <w:spacing w:line="223" w:lineRule="auto" w:before="27" w:after="0"/>
        <w:ind w:left="410" w:right="103" w:hanging="284"/>
        <w:jc w:val="both"/>
        <w:rPr>
          <w:sz w:val="16"/>
        </w:rPr>
      </w:pPr>
      <w:r>
        <w:rPr>
          <w:i/>
          <w:color w:val="231F20"/>
          <w:w w:val="90"/>
          <w:sz w:val="16"/>
        </w:rPr>
        <w:t>Hofer</w:t>
      </w:r>
      <w:r>
        <w:rPr>
          <w:i/>
          <w:color w:val="231F20"/>
          <w:spacing w:val="14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D.,</w:t>
      </w:r>
      <w:r>
        <w:rPr>
          <w:i/>
          <w:color w:val="231F20"/>
          <w:spacing w:val="14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Munzker</w:t>
      </w:r>
      <w:r>
        <w:rPr>
          <w:i/>
          <w:color w:val="231F20"/>
          <w:spacing w:val="15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J.,</w:t>
      </w:r>
      <w:r>
        <w:rPr>
          <w:i/>
          <w:color w:val="231F20"/>
          <w:spacing w:val="14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Schwetz</w:t>
      </w:r>
      <w:r>
        <w:rPr>
          <w:i/>
          <w:color w:val="231F20"/>
          <w:spacing w:val="14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V.,</w:t>
      </w:r>
      <w:r>
        <w:rPr>
          <w:i/>
          <w:color w:val="231F20"/>
          <w:spacing w:val="15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Ulbing</w:t>
      </w:r>
      <w:r>
        <w:rPr>
          <w:i/>
          <w:color w:val="231F20"/>
          <w:spacing w:val="14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M.,</w:t>
      </w:r>
      <w:r>
        <w:rPr>
          <w:i/>
          <w:color w:val="231F20"/>
          <w:spacing w:val="14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Hutz</w:t>
      </w:r>
      <w:r>
        <w:rPr>
          <w:i/>
          <w:color w:val="231F20"/>
          <w:spacing w:val="15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K.,</w:t>
      </w:r>
      <w:r>
        <w:rPr>
          <w:i/>
          <w:color w:val="231F20"/>
          <w:spacing w:val="14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Stiegler</w:t>
      </w:r>
      <w:r>
        <w:rPr>
          <w:i/>
          <w:color w:val="231F20"/>
          <w:spacing w:val="14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P.,</w:t>
      </w:r>
      <w:r>
        <w:rPr>
          <w:i/>
          <w:color w:val="231F20"/>
          <w:spacing w:val="15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Zigeuner</w:t>
      </w:r>
      <w:r>
        <w:rPr>
          <w:i/>
          <w:color w:val="231F20"/>
          <w:spacing w:val="14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R.,</w:t>
      </w:r>
      <w:r>
        <w:rPr>
          <w:i/>
          <w:color w:val="231F20"/>
          <w:spacing w:val="14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Pieber</w:t>
      </w:r>
      <w:r>
        <w:rPr>
          <w:i/>
          <w:color w:val="231F20"/>
          <w:spacing w:val="15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T.R.,</w:t>
      </w:r>
      <w:r>
        <w:rPr>
          <w:i/>
          <w:color w:val="231F20"/>
          <w:spacing w:val="14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Muller</w:t>
      </w:r>
      <w:r>
        <w:rPr>
          <w:i/>
          <w:color w:val="231F20"/>
          <w:spacing w:val="14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H.,</w:t>
      </w:r>
      <w:r>
        <w:rPr>
          <w:i/>
          <w:color w:val="231F20"/>
          <w:spacing w:val="15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Obermayer-Pietsch</w:t>
      </w:r>
      <w:r>
        <w:rPr>
          <w:i/>
          <w:color w:val="231F20"/>
          <w:spacing w:val="14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B.</w:t>
      </w:r>
      <w:r>
        <w:rPr>
          <w:i/>
          <w:color w:val="231F20"/>
          <w:spacing w:val="13"/>
          <w:w w:val="90"/>
          <w:sz w:val="16"/>
        </w:rPr>
        <w:t> </w:t>
      </w:r>
      <w:r>
        <w:rPr>
          <w:color w:val="231F20"/>
          <w:w w:val="90"/>
          <w:sz w:val="16"/>
        </w:rPr>
        <w:t>Testicular</w:t>
      </w:r>
      <w:r>
        <w:rPr>
          <w:color w:val="231F20"/>
          <w:spacing w:val="14"/>
          <w:w w:val="90"/>
          <w:sz w:val="16"/>
        </w:rPr>
        <w:t> </w:t>
      </w:r>
      <w:r>
        <w:rPr>
          <w:color w:val="231F20"/>
          <w:w w:val="90"/>
          <w:sz w:val="16"/>
        </w:rPr>
        <w:t>synthesis</w:t>
      </w:r>
      <w:r>
        <w:rPr>
          <w:color w:val="231F20"/>
          <w:spacing w:val="15"/>
          <w:w w:val="90"/>
          <w:sz w:val="16"/>
        </w:rPr>
        <w:t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14"/>
          <w:w w:val="90"/>
          <w:sz w:val="16"/>
        </w:rPr>
        <w:t> </w:t>
      </w:r>
      <w:r>
        <w:rPr>
          <w:color w:val="231F20"/>
          <w:w w:val="90"/>
          <w:sz w:val="16"/>
        </w:rPr>
        <w:t>vitamin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sz w:val="16"/>
        </w:rPr>
        <w:t>D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action.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J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Clin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Endocrinol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Metab.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2014;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99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(10):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3766—73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doi.</w:t>
      </w:r>
    </w:p>
    <w:p>
      <w:pPr>
        <w:pStyle w:val="ListParagraph"/>
        <w:numPr>
          <w:ilvl w:val="0"/>
          <w:numId w:val="1"/>
        </w:numPr>
        <w:tabs>
          <w:tab w:pos="411" w:val="left" w:leader="none"/>
        </w:tabs>
        <w:spacing w:line="223" w:lineRule="auto" w:before="26" w:after="0"/>
        <w:ind w:left="410" w:right="103" w:hanging="284"/>
        <w:jc w:val="both"/>
        <w:rPr>
          <w:sz w:val="16"/>
        </w:rPr>
      </w:pPr>
      <w:r>
        <w:rPr>
          <w:i/>
          <w:color w:val="231F20"/>
          <w:spacing w:val="-1"/>
          <w:sz w:val="16"/>
        </w:rPr>
        <w:t>Hirai</w:t>
      </w:r>
      <w:r>
        <w:rPr>
          <w:i/>
          <w:color w:val="231F20"/>
          <w:spacing w:val="-7"/>
          <w:sz w:val="16"/>
        </w:rPr>
        <w:t> </w:t>
      </w:r>
      <w:r>
        <w:rPr>
          <w:i/>
          <w:color w:val="231F20"/>
          <w:spacing w:val="-1"/>
          <w:sz w:val="16"/>
        </w:rPr>
        <w:t>T.,</w:t>
      </w:r>
      <w:r>
        <w:rPr>
          <w:i/>
          <w:color w:val="231F20"/>
          <w:spacing w:val="-7"/>
          <w:sz w:val="16"/>
        </w:rPr>
        <w:t> </w:t>
      </w:r>
      <w:r>
        <w:rPr>
          <w:i/>
          <w:color w:val="231F20"/>
          <w:spacing w:val="-1"/>
          <w:sz w:val="16"/>
        </w:rPr>
        <w:t>Tsujimura</w:t>
      </w:r>
      <w:r>
        <w:rPr>
          <w:i/>
          <w:color w:val="231F20"/>
          <w:spacing w:val="-7"/>
          <w:sz w:val="16"/>
        </w:rPr>
        <w:t> </w:t>
      </w:r>
      <w:r>
        <w:rPr>
          <w:i/>
          <w:color w:val="231F20"/>
          <w:spacing w:val="-1"/>
          <w:sz w:val="16"/>
        </w:rPr>
        <w:t>A.,</w:t>
      </w:r>
      <w:r>
        <w:rPr>
          <w:i/>
          <w:color w:val="231F20"/>
          <w:spacing w:val="-6"/>
          <w:sz w:val="16"/>
        </w:rPr>
        <w:t> </w:t>
      </w:r>
      <w:r>
        <w:rPr>
          <w:i/>
          <w:color w:val="231F20"/>
          <w:spacing w:val="-1"/>
          <w:sz w:val="16"/>
        </w:rPr>
        <w:t>Ueda</w:t>
      </w:r>
      <w:r>
        <w:rPr>
          <w:i/>
          <w:color w:val="231F20"/>
          <w:spacing w:val="-7"/>
          <w:sz w:val="16"/>
        </w:rPr>
        <w:t> </w:t>
      </w:r>
      <w:r>
        <w:rPr>
          <w:i/>
          <w:color w:val="231F20"/>
          <w:spacing w:val="-1"/>
          <w:sz w:val="16"/>
        </w:rPr>
        <w:t>T.,</w:t>
      </w:r>
      <w:r>
        <w:rPr>
          <w:i/>
          <w:color w:val="231F20"/>
          <w:spacing w:val="-7"/>
          <w:sz w:val="16"/>
        </w:rPr>
        <w:t> </w:t>
      </w:r>
      <w:r>
        <w:rPr>
          <w:i/>
          <w:color w:val="231F20"/>
          <w:spacing w:val="-1"/>
          <w:sz w:val="16"/>
        </w:rPr>
        <w:t>Fujita</w:t>
      </w:r>
      <w:r>
        <w:rPr>
          <w:i/>
          <w:color w:val="231F20"/>
          <w:spacing w:val="-7"/>
          <w:sz w:val="16"/>
        </w:rPr>
        <w:t> </w:t>
      </w:r>
      <w:r>
        <w:rPr>
          <w:i/>
          <w:color w:val="231F20"/>
          <w:spacing w:val="-1"/>
          <w:sz w:val="16"/>
        </w:rPr>
        <w:t>K.,</w:t>
      </w:r>
      <w:r>
        <w:rPr>
          <w:i/>
          <w:color w:val="231F20"/>
          <w:spacing w:val="-6"/>
          <w:sz w:val="16"/>
        </w:rPr>
        <w:t> </w:t>
      </w:r>
      <w:r>
        <w:rPr>
          <w:i/>
          <w:color w:val="231F20"/>
          <w:spacing w:val="-1"/>
          <w:sz w:val="16"/>
        </w:rPr>
        <w:t>Matsuoka</w:t>
      </w:r>
      <w:r>
        <w:rPr>
          <w:i/>
          <w:color w:val="231F20"/>
          <w:spacing w:val="-7"/>
          <w:sz w:val="16"/>
        </w:rPr>
        <w:t> </w:t>
      </w:r>
      <w:r>
        <w:rPr>
          <w:i/>
          <w:color w:val="231F20"/>
          <w:spacing w:val="-1"/>
          <w:sz w:val="16"/>
        </w:rPr>
        <w:t>Y.,</w:t>
      </w:r>
      <w:r>
        <w:rPr>
          <w:i/>
          <w:color w:val="231F20"/>
          <w:spacing w:val="-7"/>
          <w:sz w:val="16"/>
        </w:rPr>
        <w:t> </w:t>
      </w:r>
      <w:r>
        <w:rPr>
          <w:i/>
          <w:color w:val="231F20"/>
          <w:spacing w:val="-1"/>
          <w:sz w:val="16"/>
        </w:rPr>
        <w:t>Takao</w:t>
      </w:r>
      <w:r>
        <w:rPr>
          <w:i/>
          <w:color w:val="231F20"/>
          <w:spacing w:val="-7"/>
          <w:sz w:val="16"/>
        </w:rPr>
        <w:t> </w:t>
      </w:r>
      <w:r>
        <w:rPr>
          <w:i/>
          <w:color w:val="231F20"/>
          <w:spacing w:val="-1"/>
          <w:sz w:val="16"/>
        </w:rPr>
        <w:t>T.,</w:t>
      </w:r>
      <w:r>
        <w:rPr>
          <w:i/>
          <w:color w:val="231F20"/>
          <w:spacing w:val="-6"/>
          <w:sz w:val="16"/>
        </w:rPr>
        <w:t> </w:t>
      </w:r>
      <w:r>
        <w:rPr>
          <w:i/>
          <w:color w:val="231F20"/>
          <w:spacing w:val="-1"/>
          <w:sz w:val="16"/>
        </w:rPr>
        <w:t>Miyagawa</w:t>
      </w:r>
      <w:r>
        <w:rPr>
          <w:i/>
          <w:color w:val="231F20"/>
          <w:spacing w:val="-7"/>
          <w:sz w:val="16"/>
        </w:rPr>
        <w:t> </w:t>
      </w:r>
      <w:r>
        <w:rPr>
          <w:i/>
          <w:color w:val="231F20"/>
          <w:spacing w:val="-1"/>
          <w:sz w:val="16"/>
        </w:rPr>
        <w:t>Y.,</w:t>
      </w:r>
      <w:r>
        <w:rPr>
          <w:i/>
          <w:color w:val="231F20"/>
          <w:spacing w:val="-7"/>
          <w:sz w:val="16"/>
        </w:rPr>
        <w:t> </w:t>
      </w:r>
      <w:r>
        <w:rPr>
          <w:i/>
          <w:color w:val="231F20"/>
          <w:spacing w:val="-1"/>
          <w:sz w:val="16"/>
        </w:rPr>
        <w:t>Koike</w:t>
      </w:r>
      <w:r>
        <w:rPr>
          <w:i/>
          <w:color w:val="231F20"/>
          <w:spacing w:val="-7"/>
          <w:sz w:val="16"/>
        </w:rPr>
        <w:t> </w:t>
      </w:r>
      <w:r>
        <w:rPr>
          <w:i/>
          <w:color w:val="231F20"/>
          <w:spacing w:val="-1"/>
          <w:sz w:val="16"/>
        </w:rPr>
        <w:t>N.,</w:t>
      </w:r>
      <w:r>
        <w:rPr>
          <w:i/>
          <w:color w:val="231F20"/>
          <w:spacing w:val="-6"/>
          <w:sz w:val="16"/>
        </w:rPr>
        <w:t> </w:t>
      </w:r>
      <w:r>
        <w:rPr>
          <w:i/>
          <w:color w:val="231F20"/>
          <w:spacing w:val="-1"/>
          <w:sz w:val="16"/>
        </w:rPr>
        <w:t>Okuyama</w:t>
      </w:r>
      <w:r>
        <w:rPr>
          <w:i/>
          <w:color w:val="231F20"/>
          <w:spacing w:val="-7"/>
          <w:sz w:val="16"/>
        </w:rPr>
        <w:t> </w:t>
      </w:r>
      <w:r>
        <w:rPr>
          <w:i/>
          <w:color w:val="231F20"/>
          <w:sz w:val="16"/>
        </w:rPr>
        <w:t>A.</w:t>
      </w:r>
      <w:r>
        <w:rPr>
          <w:i/>
          <w:color w:val="231F20"/>
          <w:spacing w:val="-7"/>
          <w:sz w:val="16"/>
        </w:rPr>
        <w:t> </w:t>
      </w:r>
      <w:r>
        <w:rPr>
          <w:color w:val="231F20"/>
          <w:sz w:val="16"/>
        </w:rPr>
        <w:t>Effect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1,25-dihydroxyvitamin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d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on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testicular</w:t>
      </w:r>
      <w:r>
        <w:rPr>
          <w:color w:val="231F20"/>
          <w:spacing w:val="1"/>
          <w:sz w:val="16"/>
        </w:rPr>
        <w:t> </w:t>
      </w:r>
      <w:r>
        <w:rPr>
          <w:color w:val="231F20"/>
          <w:w w:val="95"/>
          <w:sz w:val="16"/>
        </w:rPr>
        <w:t>morphology and gene expression in experimental cryptorchid mouse: testis specific cDNA microarray analysis and potential implication in male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sz w:val="16"/>
        </w:rPr>
        <w:t>infertility.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J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Urol.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2009;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181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(3):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1487—92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doi.</w:t>
      </w:r>
    </w:p>
    <w:p>
      <w:pPr>
        <w:pStyle w:val="ListParagraph"/>
        <w:numPr>
          <w:ilvl w:val="0"/>
          <w:numId w:val="1"/>
        </w:numPr>
        <w:tabs>
          <w:tab w:pos="411" w:val="left" w:leader="none"/>
        </w:tabs>
        <w:spacing w:line="223" w:lineRule="auto" w:before="27" w:after="0"/>
        <w:ind w:left="410" w:right="104" w:hanging="284"/>
        <w:jc w:val="both"/>
        <w:rPr>
          <w:sz w:val="16"/>
        </w:rPr>
      </w:pPr>
      <w:r>
        <w:rPr>
          <w:i/>
          <w:color w:val="231F20"/>
          <w:w w:val="95"/>
          <w:sz w:val="16"/>
        </w:rPr>
        <w:t>Foresta C., Strapazzon G., De Toni L., Perilli L., Di Mambro A., Muciaccia B., Sartori L., Selice R. </w:t>
      </w:r>
      <w:r>
        <w:rPr>
          <w:color w:val="231F20"/>
          <w:w w:val="95"/>
          <w:sz w:val="16"/>
        </w:rPr>
        <w:t>Bone mineral density and testicular failure: evidence for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role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vitamin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D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25-hydroxylase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human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testis.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J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Clin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Endocrinol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Metab.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2011;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96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(4):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E646—52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doi.</w:t>
      </w:r>
    </w:p>
    <w:p>
      <w:pPr>
        <w:pStyle w:val="ListParagraph"/>
        <w:numPr>
          <w:ilvl w:val="0"/>
          <w:numId w:val="1"/>
        </w:numPr>
        <w:tabs>
          <w:tab w:pos="412" w:val="left" w:leader="none"/>
        </w:tabs>
        <w:spacing w:line="240" w:lineRule="auto" w:before="15" w:after="0"/>
        <w:ind w:left="411" w:right="0" w:hanging="285"/>
        <w:jc w:val="both"/>
        <w:rPr>
          <w:sz w:val="16"/>
        </w:rPr>
      </w:pPr>
      <w:r>
        <w:rPr>
          <w:color w:val="231F20"/>
          <w:w w:val="90"/>
          <w:sz w:val="16"/>
        </w:rPr>
        <w:t>Vitamin</w:t>
      </w:r>
      <w:r>
        <w:rPr>
          <w:color w:val="231F20"/>
          <w:spacing w:val="15"/>
          <w:w w:val="90"/>
          <w:sz w:val="16"/>
        </w:rPr>
        <w:t> </w:t>
      </w:r>
      <w:r>
        <w:rPr>
          <w:color w:val="231F20"/>
          <w:w w:val="90"/>
          <w:sz w:val="16"/>
        </w:rPr>
        <w:t>D</w:t>
      </w:r>
      <w:r>
        <w:rPr>
          <w:color w:val="231F20"/>
          <w:spacing w:val="16"/>
          <w:w w:val="90"/>
          <w:sz w:val="16"/>
        </w:rPr>
        <w:t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16"/>
          <w:w w:val="90"/>
          <w:sz w:val="16"/>
        </w:rPr>
        <w:t> </w:t>
      </w:r>
      <w:r>
        <w:rPr>
          <w:color w:val="231F20"/>
          <w:w w:val="90"/>
          <w:sz w:val="16"/>
        </w:rPr>
        <w:t>male</w:t>
      </w:r>
      <w:r>
        <w:rPr>
          <w:color w:val="231F20"/>
          <w:spacing w:val="16"/>
          <w:w w:val="90"/>
          <w:sz w:val="16"/>
        </w:rPr>
        <w:t> </w:t>
      </w:r>
      <w:r>
        <w:rPr>
          <w:color w:val="231F20"/>
          <w:w w:val="90"/>
          <w:sz w:val="16"/>
        </w:rPr>
        <w:t>reproduction.</w:t>
      </w:r>
      <w:r>
        <w:rPr>
          <w:color w:val="231F20"/>
          <w:spacing w:val="16"/>
          <w:w w:val="90"/>
          <w:sz w:val="16"/>
        </w:rPr>
        <w:t> </w:t>
      </w:r>
      <w:r>
        <w:rPr>
          <w:color w:val="231F20"/>
          <w:w w:val="90"/>
          <w:sz w:val="16"/>
        </w:rPr>
        <w:t>Nat</w:t>
      </w:r>
      <w:r>
        <w:rPr>
          <w:color w:val="231F20"/>
          <w:spacing w:val="16"/>
          <w:w w:val="90"/>
          <w:sz w:val="16"/>
        </w:rPr>
        <w:t> </w:t>
      </w:r>
      <w:r>
        <w:rPr>
          <w:color w:val="231F20"/>
          <w:w w:val="90"/>
          <w:sz w:val="16"/>
        </w:rPr>
        <w:t>Rev</w:t>
      </w:r>
      <w:r>
        <w:rPr>
          <w:color w:val="231F20"/>
          <w:spacing w:val="16"/>
          <w:w w:val="90"/>
          <w:sz w:val="16"/>
        </w:rPr>
        <w:t> </w:t>
      </w:r>
      <w:r>
        <w:rPr>
          <w:color w:val="231F20"/>
          <w:w w:val="90"/>
          <w:sz w:val="16"/>
        </w:rPr>
        <w:t>Endocrinol.</w:t>
      </w:r>
      <w:r>
        <w:rPr>
          <w:color w:val="231F20"/>
          <w:spacing w:val="16"/>
          <w:w w:val="90"/>
          <w:sz w:val="16"/>
        </w:rPr>
        <w:t> </w:t>
      </w:r>
      <w:r>
        <w:rPr>
          <w:color w:val="231F20"/>
          <w:w w:val="90"/>
          <w:sz w:val="16"/>
        </w:rPr>
        <w:t>2014;10</w:t>
      </w:r>
      <w:r>
        <w:rPr>
          <w:color w:val="231F20"/>
          <w:spacing w:val="16"/>
          <w:w w:val="90"/>
          <w:sz w:val="16"/>
        </w:rPr>
        <w:t> </w:t>
      </w:r>
      <w:r>
        <w:rPr>
          <w:color w:val="231F20"/>
          <w:w w:val="90"/>
          <w:sz w:val="16"/>
        </w:rPr>
        <w:t>(3):</w:t>
      </w:r>
      <w:r>
        <w:rPr>
          <w:color w:val="231F20"/>
          <w:spacing w:val="16"/>
          <w:w w:val="90"/>
          <w:sz w:val="16"/>
        </w:rPr>
        <w:t> </w:t>
      </w:r>
      <w:r>
        <w:rPr>
          <w:color w:val="231F20"/>
          <w:w w:val="90"/>
          <w:sz w:val="16"/>
        </w:rPr>
        <w:t>175-86</w:t>
      </w:r>
      <w:r>
        <w:rPr>
          <w:color w:val="231F20"/>
          <w:spacing w:val="16"/>
          <w:w w:val="90"/>
          <w:sz w:val="16"/>
        </w:rPr>
        <w:t> </w:t>
      </w:r>
      <w:r>
        <w:rPr>
          <w:color w:val="231F20"/>
          <w:w w:val="90"/>
          <w:sz w:val="16"/>
        </w:rPr>
        <w:t>doi.</w:t>
      </w:r>
    </w:p>
    <w:p>
      <w:pPr>
        <w:pStyle w:val="ListParagraph"/>
        <w:numPr>
          <w:ilvl w:val="0"/>
          <w:numId w:val="1"/>
        </w:numPr>
        <w:tabs>
          <w:tab w:pos="411" w:val="left" w:leader="none"/>
        </w:tabs>
        <w:spacing w:line="223" w:lineRule="auto" w:before="24" w:after="0"/>
        <w:ind w:left="410" w:right="104" w:hanging="284"/>
        <w:jc w:val="both"/>
        <w:rPr>
          <w:sz w:val="16"/>
        </w:rPr>
      </w:pPr>
      <w:r>
        <w:rPr>
          <w:i/>
          <w:color w:val="231F20"/>
          <w:w w:val="95"/>
          <w:sz w:val="16"/>
        </w:rPr>
        <w:t>Blomberg Jensen M., Jorgensen A., Nielsen J.E., Bjerrum P.J., Skalkam M., Petersen J.H., Egeberg D.L., Bangsboll S., Andersen A.N., Skakkebaek N.E., Juul A.,</w:t>
      </w:r>
      <w:r>
        <w:rPr>
          <w:i/>
          <w:color w:val="231F20"/>
          <w:spacing w:val="1"/>
          <w:w w:val="95"/>
          <w:sz w:val="16"/>
        </w:rPr>
        <w:t> </w:t>
      </w:r>
      <w:r>
        <w:rPr>
          <w:i/>
          <w:color w:val="231F20"/>
          <w:w w:val="90"/>
          <w:sz w:val="16"/>
        </w:rPr>
        <w:t>Rajpert-De Meyts E., Dissing S., Leffers H., Jorgensen N. </w:t>
      </w:r>
      <w:r>
        <w:rPr>
          <w:color w:val="231F20"/>
          <w:w w:val="90"/>
          <w:sz w:val="16"/>
        </w:rPr>
        <w:t>Expression of the vitamin D metabolizing enzyme CYP24A1 at the annulus of human spermatozoa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sz w:val="16"/>
        </w:rPr>
        <w:t>may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serve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novel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marker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semen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quality.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Int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J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Androl.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2012;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35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(4):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499—510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doi.</w:t>
      </w:r>
    </w:p>
    <w:p>
      <w:pPr>
        <w:pStyle w:val="ListParagraph"/>
        <w:numPr>
          <w:ilvl w:val="0"/>
          <w:numId w:val="1"/>
        </w:numPr>
        <w:tabs>
          <w:tab w:pos="411" w:val="left" w:leader="none"/>
        </w:tabs>
        <w:spacing w:line="223" w:lineRule="auto" w:before="26" w:after="0"/>
        <w:ind w:left="410" w:right="102" w:hanging="284"/>
        <w:jc w:val="both"/>
        <w:rPr>
          <w:sz w:val="16"/>
        </w:rPr>
      </w:pPr>
      <w:r>
        <w:rPr>
          <w:i/>
          <w:color w:val="231F20"/>
          <w:w w:val="95"/>
          <w:sz w:val="16"/>
        </w:rPr>
        <w:t>Sood S., Marya R.K., Reghunandanan R., Singh G.P., Jaswal T.S., Gopinathan K. </w:t>
      </w:r>
      <w:r>
        <w:rPr>
          <w:color w:val="231F20"/>
          <w:w w:val="95"/>
          <w:sz w:val="16"/>
        </w:rPr>
        <w:t>Effect of vitamin D deficiency on testicular function in the rat. Ann Nutr</w:t>
      </w:r>
      <w:r>
        <w:rPr>
          <w:color w:val="231F20"/>
          <w:spacing w:val="-35"/>
          <w:w w:val="95"/>
          <w:sz w:val="16"/>
        </w:rPr>
        <w:t> </w:t>
      </w:r>
      <w:r>
        <w:rPr>
          <w:color w:val="231F20"/>
          <w:sz w:val="16"/>
        </w:rPr>
        <w:t>Metab.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1992;36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(4):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203—208.</w:t>
      </w:r>
    </w:p>
    <w:p>
      <w:pPr>
        <w:pStyle w:val="ListParagraph"/>
        <w:numPr>
          <w:ilvl w:val="0"/>
          <w:numId w:val="1"/>
        </w:numPr>
        <w:tabs>
          <w:tab w:pos="411" w:val="left" w:leader="none"/>
        </w:tabs>
        <w:spacing w:line="223" w:lineRule="auto" w:before="27" w:after="0"/>
        <w:ind w:left="410" w:right="103" w:hanging="284"/>
        <w:jc w:val="both"/>
        <w:rPr>
          <w:sz w:val="16"/>
        </w:rPr>
      </w:pPr>
      <w:r>
        <w:rPr>
          <w:i/>
          <w:color w:val="231F20"/>
          <w:w w:val="90"/>
          <w:sz w:val="16"/>
        </w:rPr>
        <w:t>Sun W., Chen L., Zhang W., Wang R., Goltzman D., Miao D. </w:t>
      </w:r>
      <w:r>
        <w:rPr>
          <w:color w:val="231F20"/>
          <w:w w:val="90"/>
          <w:sz w:val="16"/>
        </w:rPr>
        <w:t>Active vitamin D deficiency mediated by extracellular calcium and phosphorus results in male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sz w:val="16"/>
        </w:rPr>
        <w:t>infertility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young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mice.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Am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J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Physiol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Endocrinol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Metab.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2015;308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(1):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E51—62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doi.</w:t>
      </w:r>
    </w:p>
    <w:p>
      <w:pPr>
        <w:pStyle w:val="ListParagraph"/>
        <w:numPr>
          <w:ilvl w:val="0"/>
          <w:numId w:val="1"/>
        </w:numPr>
        <w:tabs>
          <w:tab w:pos="411" w:val="left" w:leader="none"/>
        </w:tabs>
        <w:spacing w:line="223" w:lineRule="auto" w:before="27" w:after="0"/>
        <w:ind w:left="410" w:right="106" w:hanging="284"/>
        <w:jc w:val="both"/>
        <w:rPr>
          <w:sz w:val="16"/>
        </w:rPr>
      </w:pPr>
      <w:r>
        <w:rPr>
          <w:i/>
          <w:color w:val="231F20"/>
          <w:w w:val="95"/>
          <w:sz w:val="16"/>
        </w:rPr>
        <w:t>Zanatta L., Bouraima-Lelong H., Delalande C., Silva F.R., Carreau S</w:t>
      </w:r>
      <w:r>
        <w:rPr>
          <w:color w:val="231F20"/>
          <w:w w:val="95"/>
          <w:sz w:val="16"/>
        </w:rPr>
        <w:t>. Regulation of aromatase expression by 1alpha,25(OH)2 vitamin D3 in rat testicular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sz w:val="16"/>
        </w:rPr>
        <w:t>cells.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Reprod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Fertil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Dev.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2011;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23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(5):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725—35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doi.</w:t>
      </w:r>
    </w:p>
    <w:p>
      <w:pPr>
        <w:pStyle w:val="ListParagraph"/>
        <w:numPr>
          <w:ilvl w:val="0"/>
          <w:numId w:val="1"/>
        </w:numPr>
        <w:tabs>
          <w:tab w:pos="411" w:val="left" w:leader="none"/>
        </w:tabs>
        <w:spacing w:line="223" w:lineRule="auto" w:before="27" w:after="0"/>
        <w:ind w:left="411" w:right="104" w:hanging="284"/>
        <w:jc w:val="both"/>
        <w:rPr>
          <w:sz w:val="16"/>
        </w:rPr>
      </w:pPr>
      <w:r>
        <w:rPr>
          <w:i/>
          <w:color w:val="231F20"/>
          <w:w w:val="90"/>
          <w:sz w:val="16"/>
        </w:rPr>
        <w:t>Sood</w:t>
      </w:r>
      <w:r>
        <w:rPr>
          <w:i/>
          <w:color w:val="231F20"/>
          <w:spacing w:val="12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S.,</w:t>
      </w:r>
      <w:r>
        <w:rPr>
          <w:i/>
          <w:color w:val="231F20"/>
          <w:spacing w:val="13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Reghunandanan</w:t>
      </w:r>
      <w:r>
        <w:rPr>
          <w:i/>
          <w:color w:val="231F20"/>
          <w:spacing w:val="13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R.,</w:t>
      </w:r>
      <w:r>
        <w:rPr>
          <w:i/>
          <w:color w:val="231F20"/>
          <w:spacing w:val="13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Reghunandanan</w:t>
      </w:r>
      <w:r>
        <w:rPr>
          <w:i/>
          <w:color w:val="231F20"/>
          <w:spacing w:val="13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V.,</w:t>
      </w:r>
      <w:r>
        <w:rPr>
          <w:i/>
          <w:color w:val="231F20"/>
          <w:spacing w:val="13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Marya</w:t>
      </w:r>
      <w:r>
        <w:rPr>
          <w:i/>
          <w:color w:val="231F20"/>
          <w:spacing w:val="13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R.K.,</w:t>
      </w:r>
      <w:r>
        <w:rPr>
          <w:i/>
          <w:color w:val="231F20"/>
          <w:spacing w:val="13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Singh</w:t>
      </w:r>
      <w:r>
        <w:rPr>
          <w:i/>
          <w:color w:val="231F20"/>
          <w:spacing w:val="13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P.I.</w:t>
      </w:r>
      <w:r>
        <w:rPr>
          <w:i/>
          <w:color w:val="231F20"/>
          <w:spacing w:val="13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Effect</w:t>
      </w:r>
      <w:r>
        <w:rPr>
          <w:i/>
          <w:color w:val="231F20"/>
          <w:spacing w:val="13"/>
          <w:w w:val="90"/>
          <w:sz w:val="16"/>
        </w:rPr>
        <w:t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13"/>
          <w:w w:val="90"/>
          <w:sz w:val="16"/>
        </w:rPr>
        <w:t> </w:t>
      </w:r>
      <w:r>
        <w:rPr>
          <w:color w:val="231F20"/>
          <w:w w:val="90"/>
          <w:sz w:val="16"/>
        </w:rPr>
        <w:t>vitamin</w:t>
      </w:r>
      <w:r>
        <w:rPr>
          <w:color w:val="231F20"/>
          <w:spacing w:val="12"/>
          <w:w w:val="90"/>
          <w:sz w:val="16"/>
        </w:rPr>
        <w:t> </w:t>
      </w:r>
      <w:r>
        <w:rPr>
          <w:color w:val="231F20"/>
          <w:w w:val="90"/>
          <w:sz w:val="16"/>
        </w:rPr>
        <w:t>D</w:t>
      </w:r>
      <w:r>
        <w:rPr>
          <w:color w:val="231F20"/>
          <w:spacing w:val="13"/>
          <w:w w:val="90"/>
          <w:sz w:val="16"/>
        </w:rPr>
        <w:t> </w:t>
      </w:r>
      <w:r>
        <w:rPr>
          <w:color w:val="231F20"/>
          <w:w w:val="90"/>
          <w:sz w:val="16"/>
        </w:rPr>
        <w:t>repletion</w:t>
      </w:r>
      <w:r>
        <w:rPr>
          <w:color w:val="231F20"/>
          <w:spacing w:val="13"/>
          <w:w w:val="90"/>
          <w:sz w:val="16"/>
        </w:rPr>
        <w:t> </w:t>
      </w:r>
      <w:r>
        <w:rPr>
          <w:color w:val="231F20"/>
          <w:w w:val="90"/>
          <w:sz w:val="16"/>
        </w:rPr>
        <w:t>on</w:t>
      </w:r>
      <w:r>
        <w:rPr>
          <w:color w:val="231F20"/>
          <w:spacing w:val="13"/>
          <w:w w:val="90"/>
          <w:sz w:val="16"/>
        </w:rPr>
        <w:t> </w:t>
      </w:r>
      <w:r>
        <w:rPr>
          <w:color w:val="231F20"/>
          <w:w w:val="90"/>
          <w:sz w:val="16"/>
        </w:rPr>
        <w:t>testicular</w:t>
      </w:r>
      <w:r>
        <w:rPr>
          <w:color w:val="231F20"/>
          <w:spacing w:val="13"/>
          <w:w w:val="90"/>
          <w:sz w:val="16"/>
        </w:rPr>
        <w:t> </w:t>
      </w:r>
      <w:r>
        <w:rPr>
          <w:color w:val="231F20"/>
          <w:w w:val="90"/>
          <w:sz w:val="16"/>
        </w:rPr>
        <w:t>function</w:t>
      </w:r>
      <w:r>
        <w:rPr>
          <w:color w:val="231F20"/>
          <w:spacing w:val="13"/>
          <w:w w:val="90"/>
          <w:sz w:val="16"/>
        </w:rPr>
        <w:t> </w:t>
      </w:r>
      <w:r>
        <w:rPr>
          <w:color w:val="231F20"/>
          <w:w w:val="90"/>
          <w:sz w:val="16"/>
        </w:rPr>
        <w:t>in</w:t>
      </w:r>
      <w:r>
        <w:rPr>
          <w:color w:val="231F20"/>
          <w:spacing w:val="13"/>
          <w:w w:val="90"/>
          <w:sz w:val="16"/>
        </w:rPr>
        <w:t> </w:t>
      </w:r>
      <w:r>
        <w:rPr>
          <w:color w:val="231F20"/>
          <w:w w:val="90"/>
          <w:sz w:val="16"/>
        </w:rPr>
        <w:t>vitamin</w:t>
      </w:r>
      <w:r>
        <w:rPr>
          <w:color w:val="231F20"/>
          <w:spacing w:val="13"/>
          <w:w w:val="90"/>
          <w:sz w:val="16"/>
        </w:rPr>
        <w:t> </w:t>
      </w:r>
      <w:r>
        <w:rPr>
          <w:color w:val="231F20"/>
          <w:w w:val="90"/>
          <w:sz w:val="16"/>
        </w:rPr>
        <w:t>D-deficient</w:t>
      </w:r>
      <w:r>
        <w:rPr>
          <w:color w:val="231F20"/>
          <w:spacing w:val="13"/>
          <w:w w:val="90"/>
          <w:sz w:val="16"/>
        </w:rPr>
        <w:t> </w:t>
      </w:r>
      <w:r>
        <w:rPr>
          <w:color w:val="231F20"/>
          <w:w w:val="90"/>
          <w:sz w:val="16"/>
        </w:rPr>
        <w:t>rats.</w:t>
      </w:r>
      <w:r>
        <w:rPr>
          <w:color w:val="231F20"/>
          <w:spacing w:val="13"/>
          <w:w w:val="90"/>
          <w:sz w:val="16"/>
        </w:rPr>
        <w:t> </w:t>
      </w:r>
      <w:r>
        <w:rPr>
          <w:color w:val="231F20"/>
          <w:w w:val="90"/>
          <w:sz w:val="16"/>
        </w:rPr>
        <w:t>Ann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sz w:val="16"/>
        </w:rPr>
        <w:t>Nutr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Metab.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1995;39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(2):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95—98.</w:t>
      </w:r>
    </w:p>
    <w:p>
      <w:pPr>
        <w:pStyle w:val="ListParagraph"/>
        <w:numPr>
          <w:ilvl w:val="0"/>
          <w:numId w:val="1"/>
        </w:numPr>
        <w:tabs>
          <w:tab w:pos="412" w:val="left" w:leader="none"/>
        </w:tabs>
        <w:spacing w:line="240" w:lineRule="auto" w:before="15" w:after="0"/>
        <w:ind w:left="411" w:right="0" w:hanging="285"/>
        <w:jc w:val="both"/>
        <w:rPr>
          <w:sz w:val="16"/>
        </w:rPr>
      </w:pPr>
      <w:r>
        <w:rPr>
          <w:i/>
          <w:color w:val="231F20"/>
          <w:w w:val="95"/>
          <w:sz w:val="16"/>
        </w:rPr>
        <w:t>Akerstrom</w:t>
      </w:r>
      <w:r>
        <w:rPr>
          <w:i/>
          <w:color w:val="231F20"/>
          <w:spacing w:val="-6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V.L.,</w:t>
      </w:r>
      <w:r>
        <w:rPr>
          <w:i/>
          <w:color w:val="231F20"/>
          <w:spacing w:val="-6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Walters</w:t>
      </w:r>
      <w:r>
        <w:rPr>
          <w:i/>
          <w:color w:val="231F20"/>
          <w:spacing w:val="-6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M.R.</w:t>
      </w:r>
      <w:r>
        <w:rPr>
          <w:i/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Physiological</w:t>
      </w:r>
      <w:r>
        <w:rPr>
          <w:color w:val="231F20"/>
          <w:spacing w:val="-5"/>
          <w:w w:val="95"/>
          <w:sz w:val="16"/>
        </w:rPr>
        <w:t> </w:t>
      </w:r>
      <w:r>
        <w:rPr>
          <w:color w:val="231F20"/>
          <w:w w:val="95"/>
          <w:sz w:val="16"/>
        </w:rPr>
        <w:t>effects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of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1,25-dihydroxyvitamin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D3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in</w:t>
      </w:r>
      <w:r>
        <w:rPr>
          <w:color w:val="231F20"/>
          <w:spacing w:val="-5"/>
          <w:w w:val="95"/>
          <w:sz w:val="16"/>
        </w:rPr>
        <w:t> </w:t>
      </w:r>
      <w:r>
        <w:rPr>
          <w:color w:val="231F20"/>
          <w:w w:val="95"/>
          <w:sz w:val="16"/>
        </w:rPr>
        <w:t>TM4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Sertoli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cell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line.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Am</w:t>
      </w:r>
      <w:r>
        <w:rPr>
          <w:color w:val="231F20"/>
          <w:spacing w:val="-5"/>
          <w:w w:val="95"/>
          <w:sz w:val="16"/>
        </w:rPr>
        <w:t> </w:t>
      </w:r>
      <w:r>
        <w:rPr>
          <w:color w:val="231F20"/>
          <w:w w:val="95"/>
          <w:sz w:val="16"/>
        </w:rPr>
        <w:t>J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Physiol.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1992;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262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(6</w:t>
      </w:r>
      <w:r>
        <w:rPr>
          <w:color w:val="231F20"/>
          <w:spacing w:val="-5"/>
          <w:w w:val="95"/>
          <w:sz w:val="16"/>
        </w:rPr>
        <w:t> </w:t>
      </w:r>
      <w:r>
        <w:rPr>
          <w:color w:val="231F20"/>
          <w:w w:val="95"/>
          <w:sz w:val="16"/>
        </w:rPr>
        <w:t>Pt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1: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E884—E890.</w:t>
      </w:r>
    </w:p>
    <w:p>
      <w:pPr>
        <w:pStyle w:val="ListParagraph"/>
        <w:numPr>
          <w:ilvl w:val="0"/>
          <w:numId w:val="1"/>
        </w:numPr>
        <w:tabs>
          <w:tab w:pos="412" w:val="left" w:leader="none"/>
        </w:tabs>
        <w:spacing w:line="223" w:lineRule="auto" w:before="24" w:after="0"/>
        <w:ind w:left="411" w:right="103" w:hanging="284"/>
        <w:jc w:val="both"/>
        <w:rPr>
          <w:sz w:val="16"/>
        </w:rPr>
      </w:pPr>
      <w:r>
        <w:rPr>
          <w:i/>
          <w:color w:val="231F20"/>
          <w:w w:val="95"/>
          <w:sz w:val="16"/>
        </w:rPr>
        <w:t>Huang</w:t>
      </w:r>
      <w:r>
        <w:rPr>
          <w:i/>
          <w:color w:val="231F20"/>
          <w:spacing w:val="-4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Y.,</w:t>
      </w:r>
      <w:r>
        <w:rPr>
          <w:i/>
          <w:color w:val="231F20"/>
          <w:spacing w:val="-4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Jin</w:t>
      </w:r>
      <w:r>
        <w:rPr>
          <w:i/>
          <w:color w:val="231F20"/>
          <w:spacing w:val="-4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H.,</w:t>
      </w:r>
      <w:r>
        <w:rPr>
          <w:i/>
          <w:color w:val="231F20"/>
          <w:spacing w:val="-4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Chen</w:t>
      </w:r>
      <w:r>
        <w:rPr>
          <w:i/>
          <w:color w:val="231F20"/>
          <w:spacing w:val="-4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J.,</w:t>
      </w:r>
      <w:r>
        <w:rPr>
          <w:i/>
          <w:color w:val="231F20"/>
          <w:spacing w:val="-3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Jiang</w:t>
      </w:r>
      <w:r>
        <w:rPr>
          <w:i/>
          <w:color w:val="231F20"/>
          <w:spacing w:val="-4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X.,</w:t>
      </w:r>
      <w:r>
        <w:rPr>
          <w:i/>
          <w:color w:val="231F20"/>
          <w:spacing w:val="-4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Li</w:t>
      </w:r>
      <w:r>
        <w:rPr>
          <w:i/>
          <w:color w:val="231F20"/>
          <w:spacing w:val="-4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P.,</w:t>
      </w:r>
      <w:r>
        <w:rPr>
          <w:i/>
          <w:color w:val="231F20"/>
          <w:spacing w:val="-4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Ren</w:t>
      </w:r>
      <w:r>
        <w:rPr>
          <w:i/>
          <w:color w:val="231F20"/>
          <w:spacing w:val="-4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Y.,</w:t>
      </w:r>
      <w:r>
        <w:rPr>
          <w:i/>
          <w:color w:val="231F20"/>
          <w:spacing w:val="-3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Liu</w:t>
      </w:r>
      <w:r>
        <w:rPr>
          <w:i/>
          <w:color w:val="231F20"/>
          <w:spacing w:val="-4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W.,</w:t>
      </w:r>
      <w:r>
        <w:rPr>
          <w:i/>
          <w:color w:val="231F20"/>
          <w:spacing w:val="-4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Yao</w:t>
      </w:r>
      <w:r>
        <w:rPr>
          <w:i/>
          <w:color w:val="231F20"/>
          <w:spacing w:val="-4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J.,</w:t>
      </w:r>
      <w:r>
        <w:rPr>
          <w:i/>
          <w:color w:val="231F20"/>
          <w:spacing w:val="-4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Folger</w:t>
      </w:r>
      <w:r>
        <w:rPr>
          <w:i/>
          <w:color w:val="231F20"/>
          <w:spacing w:val="-3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J.K.,</w:t>
      </w:r>
      <w:r>
        <w:rPr>
          <w:i/>
          <w:color w:val="231F20"/>
          <w:spacing w:val="-4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Smith</w:t>
      </w:r>
      <w:r>
        <w:rPr>
          <w:i/>
          <w:color w:val="231F20"/>
          <w:spacing w:val="-4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G.W.,</w:t>
      </w:r>
      <w:r>
        <w:rPr>
          <w:i/>
          <w:color w:val="231F20"/>
          <w:spacing w:val="-4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Lv</w:t>
      </w:r>
      <w:r>
        <w:rPr>
          <w:i/>
          <w:color w:val="231F20"/>
          <w:spacing w:val="-4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L.</w:t>
      </w:r>
      <w:r>
        <w:rPr>
          <w:i/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Effect</w:t>
      </w:r>
      <w:r>
        <w:rPr>
          <w:color w:val="231F20"/>
          <w:spacing w:val="-5"/>
          <w:w w:val="95"/>
          <w:sz w:val="16"/>
        </w:rPr>
        <w:t> </w:t>
      </w:r>
      <w:r>
        <w:rPr>
          <w:color w:val="231F20"/>
          <w:w w:val="95"/>
          <w:sz w:val="16"/>
        </w:rPr>
        <w:t>of</w:t>
      </w:r>
      <w:r>
        <w:rPr>
          <w:color w:val="231F20"/>
          <w:spacing w:val="-5"/>
          <w:w w:val="95"/>
          <w:sz w:val="16"/>
        </w:rPr>
        <w:t> </w:t>
      </w:r>
      <w:r>
        <w:rPr>
          <w:color w:val="231F20"/>
          <w:w w:val="95"/>
          <w:sz w:val="16"/>
        </w:rPr>
        <w:t>Vitamin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D</w:t>
      </w:r>
      <w:r>
        <w:rPr>
          <w:color w:val="231F20"/>
          <w:spacing w:val="-5"/>
          <w:w w:val="95"/>
          <w:sz w:val="16"/>
        </w:rPr>
        <w:t> </w:t>
      </w:r>
      <w:r>
        <w:rPr>
          <w:color w:val="231F20"/>
          <w:w w:val="95"/>
          <w:sz w:val="16"/>
        </w:rPr>
        <w:t>on</w:t>
      </w:r>
      <w:r>
        <w:rPr>
          <w:color w:val="231F20"/>
          <w:spacing w:val="-5"/>
          <w:w w:val="95"/>
          <w:sz w:val="16"/>
        </w:rPr>
        <w:t> </w:t>
      </w:r>
      <w:r>
        <w:rPr>
          <w:color w:val="231F20"/>
          <w:w w:val="95"/>
          <w:sz w:val="16"/>
        </w:rPr>
        <w:t>basal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and</w:t>
      </w:r>
      <w:r>
        <w:rPr>
          <w:color w:val="231F20"/>
          <w:spacing w:val="-5"/>
          <w:w w:val="95"/>
          <w:sz w:val="16"/>
        </w:rPr>
        <w:t> </w:t>
      </w:r>
      <w:r>
        <w:rPr>
          <w:color w:val="231F20"/>
          <w:w w:val="95"/>
          <w:sz w:val="16"/>
        </w:rPr>
        <w:t>Luteinizing</w:t>
      </w:r>
      <w:r>
        <w:rPr>
          <w:color w:val="231F20"/>
          <w:spacing w:val="-5"/>
          <w:w w:val="95"/>
          <w:sz w:val="16"/>
        </w:rPr>
        <w:t> </w:t>
      </w:r>
      <w:r>
        <w:rPr>
          <w:color w:val="231F20"/>
          <w:w w:val="95"/>
          <w:sz w:val="16"/>
        </w:rPr>
        <w:t>Hormone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(LH)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0"/>
          <w:sz w:val="16"/>
        </w:rPr>
        <w:t>induced testosterone production and mitochondrial dehydrogenase activity in cultured Leydig cells from immature and mature rams. Anim Reprod Sci.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sz w:val="16"/>
        </w:rPr>
        <w:t>2015;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158: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109—14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doi.</w:t>
      </w:r>
    </w:p>
    <w:p>
      <w:pPr>
        <w:pStyle w:val="ListParagraph"/>
        <w:numPr>
          <w:ilvl w:val="0"/>
          <w:numId w:val="1"/>
        </w:numPr>
        <w:tabs>
          <w:tab w:pos="412" w:val="left" w:leader="none"/>
        </w:tabs>
        <w:spacing w:line="223" w:lineRule="auto" w:before="26" w:after="0"/>
        <w:ind w:left="411" w:right="105" w:hanging="284"/>
        <w:jc w:val="both"/>
        <w:rPr>
          <w:sz w:val="16"/>
        </w:rPr>
      </w:pPr>
      <w:r>
        <w:rPr>
          <w:i/>
          <w:color w:val="231F20"/>
          <w:w w:val="95"/>
          <w:sz w:val="16"/>
        </w:rPr>
        <w:t>Ding C., Wang Q., Hao Y., Ma X., Wu L., du M., Li W., Wu Y., Guo F., Ma S., Huang F., Qin G. </w:t>
      </w:r>
      <w:r>
        <w:rPr>
          <w:color w:val="231F20"/>
          <w:w w:val="95"/>
          <w:sz w:val="16"/>
        </w:rPr>
        <w:t>Vitamin D supplement improved testicular function in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sz w:val="16"/>
        </w:rPr>
        <w:t>diabetic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rats.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Biochem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Biophys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Res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Commun.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2016;473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(1):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161—7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doi.</w:t>
      </w:r>
    </w:p>
    <w:p>
      <w:pPr>
        <w:pStyle w:val="ListParagraph"/>
        <w:numPr>
          <w:ilvl w:val="0"/>
          <w:numId w:val="1"/>
        </w:numPr>
        <w:tabs>
          <w:tab w:pos="412" w:val="left" w:leader="none"/>
        </w:tabs>
        <w:spacing w:line="223" w:lineRule="auto" w:before="27" w:after="0"/>
        <w:ind w:left="411" w:right="105" w:hanging="284"/>
        <w:jc w:val="both"/>
        <w:rPr>
          <w:sz w:val="16"/>
        </w:rPr>
      </w:pPr>
      <w:r>
        <w:rPr>
          <w:i/>
          <w:color w:val="231F20"/>
          <w:w w:val="95"/>
          <w:sz w:val="16"/>
        </w:rPr>
        <w:t>Kumar N., Sood S., Arora B., Singh M., Beena, Roy P.S. </w:t>
      </w:r>
      <w:r>
        <w:rPr>
          <w:color w:val="231F20"/>
          <w:w w:val="95"/>
          <w:sz w:val="16"/>
        </w:rPr>
        <w:t>To Study the Effect of Vitamin D and E on Sodium-Fluoride-induced Toxicity in Reproductive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sz w:val="16"/>
        </w:rPr>
        <w:t>Functions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Male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Rabbits.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Toxicol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Int.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2012;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19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(2):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182—7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doi.</w:t>
      </w:r>
    </w:p>
    <w:p>
      <w:pPr>
        <w:pStyle w:val="ListParagraph"/>
        <w:numPr>
          <w:ilvl w:val="0"/>
          <w:numId w:val="1"/>
        </w:numPr>
        <w:tabs>
          <w:tab w:pos="412" w:val="left" w:leader="none"/>
        </w:tabs>
        <w:spacing w:line="240" w:lineRule="auto" w:before="15" w:after="0"/>
        <w:ind w:left="411" w:right="0" w:hanging="285"/>
        <w:jc w:val="both"/>
        <w:rPr>
          <w:sz w:val="16"/>
        </w:rPr>
      </w:pPr>
      <w:r>
        <w:rPr>
          <w:i/>
          <w:color w:val="231F20"/>
          <w:w w:val="90"/>
          <w:sz w:val="16"/>
        </w:rPr>
        <w:t>Ребров</w:t>
      </w:r>
      <w:r>
        <w:rPr>
          <w:i/>
          <w:color w:val="231F20"/>
          <w:spacing w:val="19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В.Г.,</w:t>
      </w:r>
      <w:r>
        <w:rPr>
          <w:i/>
          <w:color w:val="231F20"/>
          <w:spacing w:val="19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Громова</w:t>
      </w:r>
      <w:r>
        <w:rPr>
          <w:i/>
          <w:color w:val="231F20"/>
          <w:spacing w:val="19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О.А.</w:t>
      </w:r>
      <w:r>
        <w:rPr>
          <w:i/>
          <w:color w:val="231F20"/>
          <w:spacing w:val="20"/>
          <w:w w:val="90"/>
          <w:sz w:val="16"/>
        </w:rPr>
        <w:t> </w:t>
      </w:r>
      <w:r>
        <w:rPr>
          <w:color w:val="231F20"/>
          <w:w w:val="90"/>
          <w:sz w:val="16"/>
        </w:rPr>
        <w:t>Витамины,</w:t>
      </w:r>
      <w:r>
        <w:rPr>
          <w:color w:val="231F20"/>
          <w:spacing w:val="19"/>
          <w:w w:val="90"/>
          <w:sz w:val="16"/>
        </w:rPr>
        <w:t> </w:t>
      </w:r>
      <w:r>
        <w:rPr>
          <w:color w:val="231F20"/>
          <w:w w:val="90"/>
          <w:sz w:val="16"/>
        </w:rPr>
        <w:t>макро-</w:t>
      </w:r>
      <w:r>
        <w:rPr>
          <w:color w:val="231F20"/>
          <w:spacing w:val="19"/>
          <w:w w:val="90"/>
          <w:sz w:val="16"/>
        </w:rPr>
        <w:t> </w:t>
      </w:r>
      <w:r>
        <w:rPr>
          <w:color w:val="231F20"/>
          <w:w w:val="90"/>
          <w:sz w:val="16"/>
        </w:rPr>
        <w:t>и</w:t>
      </w:r>
      <w:r>
        <w:rPr>
          <w:color w:val="231F20"/>
          <w:spacing w:val="19"/>
          <w:w w:val="90"/>
          <w:sz w:val="16"/>
        </w:rPr>
        <w:t> </w:t>
      </w:r>
      <w:r>
        <w:rPr>
          <w:color w:val="231F20"/>
          <w:w w:val="90"/>
          <w:sz w:val="16"/>
        </w:rPr>
        <w:t>микроэлементы.</w:t>
      </w:r>
      <w:r>
        <w:rPr>
          <w:color w:val="231F20"/>
          <w:spacing w:val="20"/>
          <w:w w:val="90"/>
          <w:sz w:val="16"/>
        </w:rPr>
        <w:t> </w:t>
      </w:r>
      <w:r>
        <w:rPr>
          <w:color w:val="231F20"/>
          <w:w w:val="90"/>
          <w:sz w:val="16"/>
        </w:rPr>
        <w:t>М.,</w:t>
      </w:r>
      <w:r>
        <w:rPr>
          <w:color w:val="231F20"/>
          <w:spacing w:val="19"/>
          <w:w w:val="90"/>
          <w:sz w:val="16"/>
        </w:rPr>
        <w:t> </w:t>
      </w:r>
      <w:r>
        <w:rPr>
          <w:color w:val="231F20"/>
          <w:w w:val="90"/>
          <w:sz w:val="16"/>
        </w:rPr>
        <w:t>ГэотарМед,</w:t>
      </w:r>
      <w:r>
        <w:rPr>
          <w:color w:val="231F20"/>
          <w:spacing w:val="19"/>
          <w:w w:val="90"/>
          <w:sz w:val="16"/>
        </w:rPr>
        <w:t> </w:t>
      </w:r>
      <w:r>
        <w:rPr>
          <w:color w:val="231F20"/>
          <w:w w:val="90"/>
          <w:sz w:val="16"/>
        </w:rPr>
        <w:t>2008,</w:t>
      </w:r>
      <w:r>
        <w:rPr>
          <w:color w:val="231F20"/>
          <w:spacing w:val="19"/>
          <w:w w:val="90"/>
          <w:sz w:val="16"/>
        </w:rPr>
        <w:t> </w:t>
      </w:r>
      <w:r>
        <w:rPr>
          <w:color w:val="231F20"/>
          <w:w w:val="90"/>
          <w:sz w:val="16"/>
        </w:rPr>
        <w:t>968.</w:t>
      </w:r>
    </w:p>
    <w:p>
      <w:pPr>
        <w:pStyle w:val="ListParagraph"/>
        <w:numPr>
          <w:ilvl w:val="0"/>
          <w:numId w:val="1"/>
        </w:numPr>
        <w:tabs>
          <w:tab w:pos="412" w:val="left" w:leader="none"/>
        </w:tabs>
        <w:spacing w:line="223" w:lineRule="auto" w:before="24" w:after="0"/>
        <w:ind w:left="411" w:right="105" w:hanging="284"/>
        <w:jc w:val="left"/>
        <w:rPr>
          <w:sz w:val="16"/>
        </w:rPr>
      </w:pPr>
      <w:r>
        <w:rPr>
          <w:i/>
          <w:color w:val="231F20"/>
          <w:w w:val="95"/>
          <w:sz w:val="16"/>
        </w:rPr>
        <w:t>Eslamian</w:t>
      </w:r>
      <w:r>
        <w:rPr>
          <w:i/>
          <w:color w:val="231F20"/>
          <w:spacing w:val="-4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G.,</w:t>
      </w:r>
      <w:r>
        <w:rPr>
          <w:i/>
          <w:color w:val="231F20"/>
          <w:spacing w:val="-5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Amirjannati</w:t>
      </w:r>
      <w:r>
        <w:rPr>
          <w:i/>
          <w:color w:val="231F20"/>
          <w:spacing w:val="-4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N.,</w:t>
      </w:r>
      <w:r>
        <w:rPr>
          <w:i/>
          <w:color w:val="231F20"/>
          <w:spacing w:val="-4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Rashidkhani</w:t>
      </w:r>
      <w:r>
        <w:rPr>
          <w:i/>
          <w:color w:val="231F20"/>
          <w:spacing w:val="-4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B.,</w:t>
      </w:r>
      <w:r>
        <w:rPr>
          <w:i/>
          <w:color w:val="231F20"/>
          <w:spacing w:val="-4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Sadeghi</w:t>
      </w:r>
      <w:r>
        <w:rPr>
          <w:i/>
          <w:color w:val="231F20"/>
          <w:spacing w:val="-4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M.R.,</w:t>
      </w:r>
      <w:r>
        <w:rPr>
          <w:i/>
          <w:color w:val="231F20"/>
          <w:spacing w:val="-4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Hekmatdoost</w:t>
      </w:r>
      <w:r>
        <w:rPr>
          <w:i/>
          <w:color w:val="231F20"/>
          <w:spacing w:val="-4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A.</w:t>
      </w:r>
      <w:r>
        <w:rPr>
          <w:i/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Nutrient</w:t>
      </w:r>
      <w:r>
        <w:rPr>
          <w:color w:val="231F20"/>
          <w:spacing w:val="-5"/>
          <w:w w:val="95"/>
          <w:sz w:val="16"/>
        </w:rPr>
        <w:t> </w:t>
      </w:r>
      <w:r>
        <w:rPr>
          <w:color w:val="231F20"/>
          <w:w w:val="95"/>
          <w:sz w:val="16"/>
        </w:rPr>
        <w:t>patterns</w:t>
      </w:r>
      <w:r>
        <w:rPr>
          <w:color w:val="231F20"/>
          <w:spacing w:val="-5"/>
          <w:w w:val="95"/>
          <w:sz w:val="16"/>
        </w:rPr>
        <w:t> </w:t>
      </w:r>
      <w:r>
        <w:rPr>
          <w:color w:val="231F20"/>
          <w:w w:val="95"/>
          <w:sz w:val="16"/>
        </w:rPr>
        <w:t>and</w:t>
      </w:r>
      <w:r>
        <w:rPr>
          <w:color w:val="231F20"/>
          <w:spacing w:val="-5"/>
          <w:w w:val="95"/>
          <w:sz w:val="16"/>
        </w:rPr>
        <w:t> </w:t>
      </w:r>
      <w:r>
        <w:rPr>
          <w:color w:val="231F20"/>
          <w:w w:val="95"/>
          <w:sz w:val="16"/>
        </w:rPr>
        <w:t>asthenozoospermia:</w:t>
      </w:r>
      <w:r>
        <w:rPr>
          <w:color w:val="231F20"/>
          <w:spacing w:val="-5"/>
          <w:w w:val="95"/>
          <w:sz w:val="16"/>
        </w:rPr>
        <w:t> </w:t>
      </w:r>
      <w:r>
        <w:rPr>
          <w:color w:val="231F20"/>
          <w:w w:val="95"/>
          <w:sz w:val="16"/>
        </w:rPr>
        <w:t>a</w:t>
      </w:r>
      <w:r>
        <w:rPr>
          <w:color w:val="231F20"/>
          <w:spacing w:val="-5"/>
          <w:w w:val="95"/>
          <w:sz w:val="16"/>
        </w:rPr>
        <w:t> </w:t>
      </w:r>
      <w:r>
        <w:rPr>
          <w:color w:val="231F20"/>
          <w:w w:val="95"/>
          <w:sz w:val="16"/>
        </w:rPr>
        <w:t>case-control</w:t>
      </w:r>
      <w:r>
        <w:rPr>
          <w:color w:val="231F20"/>
          <w:spacing w:val="-5"/>
          <w:w w:val="95"/>
          <w:sz w:val="16"/>
        </w:rPr>
        <w:t> </w:t>
      </w:r>
      <w:r>
        <w:rPr>
          <w:color w:val="231F20"/>
          <w:w w:val="95"/>
          <w:sz w:val="16"/>
        </w:rPr>
        <w:t>study.</w:t>
      </w:r>
      <w:r>
        <w:rPr>
          <w:color w:val="231F20"/>
          <w:spacing w:val="-5"/>
          <w:w w:val="95"/>
          <w:sz w:val="16"/>
        </w:rPr>
        <w:t> </w:t>
      </w:r>
      <w:r>
        <w:rPr>
          <w:color w:val="231F20"/>
          <w:w w:val="95"/>
          <w:sz w:val="16"/>
        </w:rPr>
        <w:t>Andrologia.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sz w:val="16"/>
        </w:rPr>
        <w:t>2016;Andrologia: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101111/and12624.</w:t>
      </w:r>
    </w:p>
    <w:p>
      <w:pPr>
        <w:pStyle w:val="ListParagraph"/>
        <w:numPr>
          <w:ilvl w:val="0"/>
          <w:numId w:val="1"/>
        </w:numPr>
        <w:tabs>
          <w:tab w:pos="412" w:val="left" w:leader="none"/>
        </w:tabs>
        <w:spacing w:line="223" w:lineRule="auto" w:before="27" w:after="0"/>
        <w:ind w:left="411" w:right="103" w:hanging="284"/>
        <w:jc w:val="left"/>
        <w:rPr>
          <w:sz w:val="16"/>
        </w:rPr>
      </w:pPr>
      <w:r>
        <w:rPr>
          <w:i/>
          <w:color w:val="231F20"/>
          <w:w w:val="90"/>
          <w:sz w:val="16"/>
        </w:rPr>
        <w:t>Deng</w:t>
      </w:r>
      <w:r>
        <w:rPr>
          <w:i/>
          <w:color w:val="231F20"/>
          <w:spacing w:val="12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X.L.,</w:t>
      </w:r>
      <w:r>
        <w:rPr>
          <w:i/>
          <w:color w:val="231F20"/>
          <w:spacing w:val="13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Li</w:t>
      </w:r>
      <w:r>
        <w:rPr>
          <w:i/>
          <w:color w:val="231F20"/>
          <w:spacing w:val="13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Y.M.,</w:t>
      </w:r>
      <w:r>
        <w:rPr>
          <w:i/>
          <w:color w:val="231F20"/>
          <w:spacing w:val="13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Yang</w:t>
      </w:r>
      <w:r>
        <w:rPr>
          <w:i/>
          <w:color w:val="231F20"/>
          <w:spacing w:val="12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X.Y.,</w:t>
      </w:r>
      <w:r>
        <w:rPr>
          <w:i/>
          <w:color w:val="231F20"/>
          <w:spacing w:val="13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Huang</w:t>
      </w:r>
      <w:r>
        <w:rPr>
          <w:i/>
          <w:color w:val="231F20"/>
          <w:spacing w:val="13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J.R.,</w:t>
      </w:r>
      <w:r>
        <w:rPr>
          <w:i/>
          <w:color w:val="231F20"/>
          <w:spacing w:val="13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Guo</w:t>
      </w:r>
      <w:r>
        <w:rPr>
          <w:i/>
          <w:color w:val="231F20"/>
          <w:spacing w:val="13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S.L.,</w:t>
      </w:r>
      <w:r>
        <w:rPr>
          <w:i/>
          <w:color w:val="231F20"/>
          <w:spacing w:val="12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Song</w:t>
      </w:r>
      <w:r>
        <w:rPr>
          <w:i/>
          <w:color w:val="231F20"/>
          <w:spacing w:val="13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L.M.</w:t>
      </w:r>
      <w:r>
        <w:rPr>
          <w:i/>
          <w:color w:val="231F20"/>
          <w:spacing w:val="14"/>
          <w:w w:val="90"/>
          <w:sz w:val="16"/>
        </w:rPr>
        <w:t> </w:t>
      </w:r>
      <w:r>
        <w:rPr>
          <w:color w:val="231F20"/>
          <w:w w:val="90"/>
          <w:sz w:val="16"/>
        </w:rPr>
        <w:t>[Efficacy</w:t>
      </w:r>
      <w:r>
        <w:rPr>
          <w:color w:val="231F20"/>
          <w:spacing w:val="13"/>
          <w:w w:val="90"/>
          <w:sz w:val="16"/>
        </w:rPr>
        <w:t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13"/>
          <w:w w:val="90"/>
          <w:sz w:val="16"/>
        </w:rPr>
        <w:t> </w:t>
      </w:r>
      <w:r>
        <w:rPr>
          <w:color w:val="231F20"/>
          <w:w w:val="90"/>
          <w:sz w:val="16"/>
        </w:rPr>
        <w:t>safety</w:t>
      </w:r>
      <w:r>
        <w:rPr>
          <w:color w:val="231F20"/>
          <w:spacing w:val="13"/>
          <w:w w:val="90"/>
          <w:sz w:val="16"/>
        </w:rPr>
        <w:t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12"/>
          <w:w w:val="90"/>
          <w:sz w:val="16"/>
        </w:rPr>
        <w:t> </w:t>
      </w:r>
      <w:r>
        <w:rPr>
          <w:color w:val="231F20"/>
          <w:w w:val="90"/>
          <w:sz w:val="16"/>
        </w:rPr>
        <w:t>vitamin</w:t>
      </w:r>
      <w:r>
        <w:rPr>
          <w:color w:val="231F20"/>
          <w:spacing w:val="13"/>
          <w:w w:val="90"/>
          <w:sz w:val="16"/>
        </w:rPr>
        <w:t> </w:t>
      </w:r>
      <w:r>
        <w:rPr>
          <w:color w:val="231F20"/>
          <w:w w:val="90"/>
          <w:sz w:val="16"/>
        </w:rPr>
        <w:t>D</w:t>
      </w:r>
      <w:r>
        <w:rPr>
          <w:color w:val="231F20"/>
          <w:spacing w:val="13"/>
          <w:w w:val="90"/>
          <w:sz w:val="16"/>
        </w:rPr>
        <w:t> </w:t>
      </w:r>
      <w:r>
        <w:rPr>
          <w:color w:val="231F20"/>
          <w:w w:val="90"/>
          <w:sz w:val="16"/>
        </w:rPr>
        <w:t>in</w:t>
      </w:r>
      <w:r>
        <w:rPr>
          <w:color w:val="231F20"/>
          <w:spacing w:val="13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13"/>
          <w:w w:val="90"/>
          <w:sz w:val="16"/>
        </w:rPr>
        <w:t> </w:t>
      </w:r>
      <w:r>
        <w:rPr>
          <w:color w:val="231F20"/>
          <w:w w:val="90"/>
          <w:sz w:val="16"/>
        </w:rPr>
        <w:t>treatment</w:t>
      </w:r>
      <w:r>
        <w:rPr>
          <w:color w:val="231F20"/>
          <w:spacing w:val="12"/>
          <w:w w:val="90"/>
          <w:sz w:val="16"/>
        </w:rPr>
        <w:t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13"/>
          <w:w w:val="90"/>
          <w:sz w:val="16"/>
        </w:rPr>
        <w:t> </w:t>
      </w:r>
      <w:r>
        <w:rPr>
          <w:color w:val="231F20"/>
          <w:w w:val="90"/>
          <w:sz w:val="16"/>
        </w:rPr>
        <w:t>idiopathic</w:t>
      </w:r>
      <w:r>
        <w:rPr>
          <w:color w:val="231F20"/>
          <w:spacing w:val="13"/>
          <w:w w:val="90"/>
          <w:sz w:val="16"/>
        </w:rPr>
        <w:t> </w:t>
      </w:r>
      <w:r>
        <w:rPr>
          <w:color w:val="231F20"/>
          <w:w w:val="90"/>
          <w:sz w:val="16"/>
        </w:rPr>
        <w:t>oligoasthenozoospermia].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sz w:val="16"/>
        </w:rPr>
        <w:t>Zhonghua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Nan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Ke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Xue.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2014;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20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(12):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1082—1085.</w:t>
      </w:r>
    </w:p>
    <w:p>
      <w:pPr>
        <w:pStyle w:val="ListParagraph"/>
        <w:numPr>
          <w:ilvl w:val="0"/>
          <w:numId w:val="1"/>
        </w:numPr>
        <w:tabs>
          <w:tab w:pos="412" w:val="left" w:leader="none"/>
        </w:tabs>
        <w:spacing w:line="223" w:lineRule="auto" w:before="27" w:after="0"/>
        <w:ind w:left="411" w:right="107" w:hanging="284"/>
        <w:jc w:val="left"/>
        <w:rPr>
          <w:sz w:val="16"/>
        </w:rPr>
      </w:pPr>
      <w:r>
        <w:rPr>
          <w:i/>
          <w:color w:val="231F20"/>
          <w:w w:val="95"/>
          <w:sz w:val="16"/>
        </w:rPr>
        <w:t>Song</w:t>
      </w:r>
      <w:r>
        <w:rPr>
          <w:i/>
          <w:color w:val="231F20"/>
          <w:spacing w:val="1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Y.,</w:t>
      </w:r>
      <w:r>
        <w:rPr>
          <w:i/>
          <w:color w:val="231F20"/>
          <w:spacing w:val="1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Wang</w:t>
      </w:r>
      <w:r>
        <w:rPr>
          <w:i/>
          <w:color w:val="231F20"/>
          <w:spacing w:val="1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L.,</w:t>
      </w:r>
      <w:r>
        <w:rPr>
          <w:i/>
          <w:color w:val="231F20"/>
          <w:spacing w:val="1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Pittas</w:t>
      </w:r>
      <w:r>
        <w:rPr>
          <w:i/>
          <w:color w:val="231F20"/>
          <w:spacing w:val="1"/>
          <w:w w:val="95"/>
          <w:sz w:val="16"/>
        </w:rPr>
        <w:t> </w:t>
      </w:r>
      <w:r>
        <w:rPr>
          <w:i/>
          <w:color w:val="231F20"/>
          <w:w w:val="95"/>
          <w:sz w:val="16"/>
        </w:rPr>
        <w:t>A.G.</w:t>
      </w:r>
      <w:r>
        <w:rPr>
          <w:i/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Blood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25-hydroxy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vitamin D levels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and incident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type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2 diabetes: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a meta-analysis of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prospective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studies. Diabetes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Care.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sz w:val="16"/>
        </w:rPr>
        <w:t>2013;36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(5):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1422—8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doi.</w:t>
      </w:r>
    </w:p>
    <w:p>
      <w:pPr>
        <w:pStyle w:val="ListParagraph"/>
        <w:numPr>
          <w:ilvl w:val="0"/>
          <w:numId w:val="1"/>
        </w:numPr>
        <w:tabs>
          <w:tab w:pos="412" w:val="left" w:leader="none"/>
        </w:tabs>
        <w:spacing w:line="223" w:lineRule="auto" w:before="27" w:after="0"/>
        <w:ind w:left="411" w:right="105" w:hanging="284"/>
        <w:jc w:val="left"/>
        <w:rPr>
          <w:sz w:val="16"/>
        </w:rPr>
      </w:pPr>
      <w:r>
        <w:rPr>
          <w:i/>
          <w:color w:val="231F20"/>
          <w:w w:val="95"/>
          <w:sz w:val="16"/>
        </w:rPr>
        <w:t>Mitri J.</w:t>
      </w:r>
      <w:r>
        <w:rPr>
          <w:i/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Effects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of vitamin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D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and calcium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supplementation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on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pancreatic beta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cell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function, insulin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sensitivity,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and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glycemia in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adults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at high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risk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of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diabetes: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the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Calcium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and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Vitamin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D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for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Diabetes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Mellitus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(CaDDM)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randomized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controlled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trial.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Am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J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Clin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Nutr.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2011;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94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(2):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486—94.</w:t>
      </w:r>
    </w:p>
    <w:p>
      <w:pPr>
        <w:pStyle w:val="ListParagraph"/>
        <w:numPr>
          <w:ilvl w:val="0"/>
          <w:numId w:val="1"/>
        </w:numPr>
        <w:tabs>
          <w:tab w:pos="412" w:val="left" w:leader="none"/>
        </w:tabs>
        <w:spacing w:line="223" w:lineRule="auto" w:before="27" w:after="0"/>
        <w:ind w:left="411" w:right="105" w:hanging="284"/>
        <w:jc w:val="left"/>
        <w:rPr>
          <w:sz w:val="16"/>
        </w:rPr>
      </w:pPr>
      <w:r>
        <w:rPr>
          <w:i/>
          <w:color w:val="231F20"/>
          <w:w w:val="90"/>
          <w:sz w:val="16"/>
        </w:rPr>
        <w:t>Aljabri</w:t>
      </w:r>
      <w:r>
        <w:rPr>
          <w:i/>
          <w:color w:val="231F20"/>
          <w:spacing w:val="4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K.S.,</w:t>
      </w:r>
      <w:r>
        <w:rPr>
          <w:i/>
          <w:color w:val="231F20"/>
          <w:spacing w:val="5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Bokhari</w:t>
      </w:r>
      <w:r>
        <w:rPr>
          <w:i/>
          <w:color w:val="231F20"/>
          <w:spacing w:val="5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S.A.,</w:t>
      </w:r>
      <w:r>
        <w:rPr>
          <w:i/>
          <w:color w:val="231F20"/>
          <w:spacing w:val="4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Khan</w:t>
      </w:r>
      <w:r>
        <w:rPr>
          <w:i/>
          <w:color w:val="231F20"/>
          <w:spacing w:val="5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M.J.</w:t>
      </w:r>
      <w:r>
        <w:rPr>
          <w:i/>
          <w:color w:val="231F20"/>
          <w:spacing w:val="4"/>
          <w:w w:val="90"/>
          <w:sz w:val="16"/>
        </w:rPr>
        <w:t> </w:t>
      </w:r>
      <w:r>
        <w:rPr>
          <w:color w:val="231F20"/>
          <w:w w:val="90"/>
          <w:sz w:val="16"/>
        </w:rPr>
        <w:t>Glycemic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changes</w:t>
      </w:r>
      <w:r>
        <w:rPr>
          <w:color w:val="231F20"/>
          <w:spacing w:val="4"/>
          <w:w w:val="90"/>
          <w:sz w:val="16"/>
        </w:rPr>
        <w:t> </w:t>
      </w:r>
      <w:r>
        <w:rPr>
          <w:color w:val="231F20"/>
          <w:w w:val="90"/>
          <w:sz w:val="16"/>
        </w:rPr>
        <w:t>after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vitamin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D</w:t>
      </w:r>
      <w:r>
        <w:rPr>
          <w:color w:val="231F20"/>
          <w:spacing w:val="4"/>
          <w:w w:val="90"/>
          <w:sz w:val="16"/>
        </w:rPr>
        <w:t> </w:t>
      </w:r>
      <w:r>
        <w:rPr>
          <w:color w:val="231F20"/>
          <w:w w:val="90"/>
          <w:sz w:val="16"/>
        </w:rPr>
        <w:t>supplementation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in</w:t>
      </w:r>
      <w:r>
        <w:rPr>
          <w:color w:val="231F20"/>
          <w:spacing w:val="4"/>
          <w:w w:val="90"/>
          <w:sz w:val="16"/>
        </w:rPr>
        <w:t> </w:t>
      </w:r>
      <w:r>
        <w:rPr>
          <w:color w:val="231F20"/>
          <w:w w:val="90"/>
          <w:sz w:val="16"/>
        </w:rPr>
        <w:t>patients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with</w:t>
      </w:r>
      <w:r>
        <w:rPr>
          <w:color w:val="231F20"/>
          <w:spacing w:val="4"/>
          <w:w w:val="90"/>
          <w:sz w:val="16"/>
        </w:rPr>
        <w:t> </w:t>
      </w:r>
      <w:r>
        <w:rPr>
          <w:color w:val="231F20"/>
          <w:w w:val="90"/>
          <w:sz w:val="16"/>
        </w:rPr>
        <w:t>type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1</w:t>
      </w:r>
      <w:r>
        <w:rPr>
          <w:color w:val="231F20"/>
          <w:spacing w:val="4"/>
          <w:w w:val="90"/>
          <w:sz w:val="16"/>
        </w:rPr>
        <w:t> </w:t>
      </w:r>
      <w:r>
        <w:rPr>
          <w:color w:val="231F20"/>
          <w:w w:val="90"/>
          <w:sz w:val="16"/>
        </w:rPr>
        <w:t>diabetes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mellitus</w:t>
      </w:r>
      <w:r>
        <w:rPr>
          <w:color w:val="231F20"/>
          <w:spacing w:val="4"/>
          <w:w w:val="90"/>
          <w:sz w:val="16"/>
        </w:rPr>
        <w:t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vitamin</w:t>
      </w:r>
      <w:r>
        <w:rPr>
          <w:color w:val="231F20"/>
          <w:spacing w:val="4"/>
          <w:w w:val="90"/>
          <w:sz w:val="16"/>
        </w:rPr>
        <w:t> </w:t>
      </w:r>
      <w:r>
        <w:rPr>
          <w:color w:val="231F20"/>
          <w:w w:val="90"/>
          <w:sz w:val="16"/>
        </w:rPr>
        <w:t>D</w:t>
      </w:r>
      <w:r>
        <w:rPr>
          <w:color w:val="231F20"/>
          <w:spacing w:val="3"/>
          <w:w w:val="90"/>
          <w:sz w:val="16"/>
        </w:rPr>
        <w:t> </w:t>
      </w:r>
      <w:r>
        <w:rPr>
          <w:color w:val="231F20"/>
          <w:w w:val="90"/>
          <w:sz w:val="16"/>
        </w:rPr>
        <w:t>deficiency.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sz w:val="16"/>
        </w:rPr>
        <w:t>Ann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Saudi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Med.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2010;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30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(6):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454—458.</w:t>
      </w:r>
    </w:p>
    <w:p>
      <w:pPr>
        <w:pStyle w:val="ListParagraph"/>
        <w:numPr>
          <w:ilvl w:val="0"/>
          <w:numId w:val="1"/>
        </w:numPr>
        <w:tabs>
          <w:tab w:pos="412" w:val="left" w:leader="none"/>
        </w:tabs>
        <w:spacing w:line="223" w:lineRule="auto" w:before="26" w:after="0"/>
        <w:ind w:left="411" w:right="104" w:hanging="284"/>
        <w:jc w:val="left"/>
        <w:rPr>
          <w:sz w:val="16"/>
        </w:rPr>
      </w:pPr>
      <w:r>
        <w:rPr>
          <w:i/>
          <w:color w:val="231F20"/>
          <w:w w:val="90"/>
          <w:sz w:val="16"/>
        </w:rPr>
        <w:t>Holick</w:t>
      </w:r>
      <w:r>
        <w:rPr>
          <w:i/>
          <w:color w:val="231F20"/>
          <w:spacing w:val="9"/>
          <w:w w:val="90"/>
          <w:sz w:val="16"/>
        </w:rPr>
        <w:t> </w:t>
      </w:r>
      <w:r>
        <w:rPr>
          <w:i/>
          <w:color w:val="231F20"/>
          <w:w w:val="90"/>
          <w:sz w:val="16"/>
        </w:rPr>
        <w:t>M.F.</w:t>
      </w:r>
      <w:r>
        <w:rPr>
          <w:i/>
          <w:color w:val="231F20"/>
          <w:spacing w:val="10"/>
          <w:w w:val="90"/>
          <w:sz w:val="16"/>
        </w:rPr>
        <w:t> </w:t>
      </w:r>
      <w:r>
        <w:rPr>
          <w:color w:val="231F20"/>
          <w:w w:val="90"/>
          <w:sz w:val="16"/>
        </w:rPr>
        <w:t>Evaluation,</w:t>
      </w:r>
      <w:r>
        <w:rPr>
          <w:color w:val="231F20"/>
          <w:spacing w:val="9"/>
          <w:w w:val="90"/>
          <w:sz w:val="16"/>
        </w:rPr>
        <w:t> </w:t>
      </w:r>
      <w:r>
        <w:rPr>
          <w:color w:val="231F20"/>
          <w:w w:val="90"/>
          <w:sz w:val="16"/>
        </w:rPr>
        <w:t>treatment</w:t>
      </w:r>
      <w:r>
        <w:rPr>
          <w:color w:val="231F20"/>
          <w:spacing w:val="10"/>
          <w:w w:val="90"/>
          <w:sz w:val="16"/>
        </w:rPr>
        <w:t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10"/>
          <w:w w:val="90"/>
          <w:sz w:val="16"/>
        </w:rPr>
        <w:t> </w:t>
      </w:r>
      <w:r>
        <w:rPr>
          <w:color w:val="231F20"/>
          <w:w w:val="90"/>
          <w:sz w:val="16"/>
        </w:rPr>
        <w:t>Prevention</w:t>
      </w:r>
      <w:r>
        <w:rPr>
          <w:color w:val="231F20"/>
          <w:spacing w:val="9"/>
          <w:w w:val="90"/>
          <w:sz w:val="16"/>
        </w:rPr>
        <w:t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10"/>
          <w:w w:val="90"/>
          <w:sz w:val="16"/>
        </w:rPr>
        <w:t> </w:t>
      </w:r>
      <w:r>
        <w:rPr>
          <w:color w:val="231F20"/>
          <w:w w:val="90"/>
          <w:sz w:val="16"/>
        </w:rPr>
        <w:t>Vitamin</w:t>
      </w:r>
      <w:r>
        <w:rPr>
          <w:color w:val="231F20"/>
          <w:spacing w:val="10"/>
          <w:w w:val="90"/>
          <w:sz w:val="16"/>
        </w:rPr>
        <w:t> </w:t>
      </w:r>
      <w:r>
        <w:rPr>
          <w:color w:val="231F20"/>
          <w:w w:val="90"/>
          <w:sz w:val="16"/>
        </w:rPr>
        <w:t>D</w:t>
      </w:r>
      <w:r>
        <w:rPr>
          <w:color w:val="231F20"/>
          <w:spacing w:val="9"/>
          <w:w w:val="90"/>
          <w:sz w:val="16"/>
        </w:rPr>
        <w:t> </w:t>
      </w:r>
      <w:r>
        <w:rPr>
          <w:color w:val="231F20"/>
          <w:w w:val="90"/>
          <w:sz w:val="16"/>
        </w:rPr>
        <w:t>deficiency:</w:t>
      </w:r>
      <w:r>
        <w:rPr>
          <w:color w:val="231F20"/>
          <w:spacing w:val="10"/>
          <w:w w:val="90"/>
          <w:sz w:val="16"/>
        </w:rPr>
        <w:t> </w:t>
      </w:r>
      <w:r>
        <w:rPr>
          <w:color w:val="231F20"/>
          <w:w w:val="90"/>
          <w:sz w:val="16"/>
        </w:rPr>
        <w:t>an</w:t>
      </w:r>
      <w:r>
        <w:rPr>
          <w:color w:val="231F20"/>
          <w:spacing w:val="10"/>
          <w:w w:val="90"/>
          <w:sz w:val="16"/>
        </w:rPr>
        <w:t> </w:t>
      </w:r>
      <w:r>
        <w:rPr>
          <w:color w:val="231F20"/>
          <w:w w:val="90"/>
          <w:sz w:val="16"/>
        </w:rPr>
        <w:t>Endocrine</w:t>
      </w:r>
      <w:r>
        <w:rPr>
          <w:color w:val="231F20"/>
          <w:spacing w:val="9"/>
          <w:w w:val="90"/>
          <w:sz w:val="16"/>
        </w:rPr>
        <w:t> </w:t>
      </w:r>
      <w:r>
        <w:rPr>
          <w:color w:val="231F20"/>
          <w:w w:val="90"/>
          <w:sz w:val="16"/>
        </w:rPr>
        <w:t>society</w:t>
      </w:r>
      <w:r>
        <w:rPr>
          <w:color w:val="231F20"/>
          <w:spacing w:val="10"/>
          <w:w w:val="90"/>
          <w:sz w:val="16"/>
        </w:rPr>
        <w:t> </w:t>
      </w:r>
      <w:r>
        <w:rPr>
          <w:color w:val="231F20"/>
          <w:w w:val="90"/>
          <w:sz w:val="16"/>
        </w:rPr>
        <w:t>clinical</w:t>
      </w:r>
      <w:r>
        <w:rPr>
          <w:color w:val="231F20"/>
          <w:spacing w:val="10"/>
          <w:w w:val="90"/>
          <w:sz w:val="16"/>
        </w:rPr>
        <w:t> </w:t>
      </w:r>
      <w:r>
        <w:rPr>
          <w:color w:val="231F20"/>
          <w:w w:val="90"/>
          <w:sz w:val="16"/>
        </w:rPr>
        <w:t>practice</w:t>
      </w:r>
      <w:r>
        <w:rPr>
          <w:color w:val="231F20"/>
          <w:spacing w:val="9"/>
          <w:w w:val="90"/>
          <w:sz w:val="16"/>
        </w:rPr>
        <w:t> </w:t>
      </w:r>
      <w:r>
        <w:rPr>
          <w:color w:val="231F20"/>
          <w:w w:val="90"/>
          <w:sz w:val="16"/>
        </w:rPr>
        <w:t>guideline.</w:t>
      </w:r>
      <w:r>
        <w:rPr>
          <w:color w:val="231F20"/>
          <w:spacing w:val="10"/>
          <w:w w:val="90"/>
          <w:sz w:val="16"/>
        </w:rPr>
        <w:t> </w:t>
      </w:r>
      <w:r>
        <w:rPr>
          <w:color w:val="231F20"/>
          <w:w w:val="90"/>
          <w:sz w:val="16"/>
        </w:rPr>
        <w:t>J</w:t>
      </w:r>
      <w:r>
        <w:rPr>
          <w:color w:val="231F20"/>
          <w:spacing w:val="10"/>
          <w:w w:val="90"/>
          <w:sz w:val="16"/>
        </w:rPr>
        <w:t> </w:t>
      </w:r>
      <w:r>
        <w:rPr>
          <w:color w:val="231F20"/>
          <w:w w:val="90"/>
          <w:sz w:val="16"/>
        </w:rPr>
        <w:t>Clin</w:t>
      </w:r>
      <w:r>
        <w:rPr>
          <w:color w:val="231F20"/>
          <w:spacing w:val="9"/>
          <w:w w:val="90"/>
          <w:sz w:val="16"/>
        </w:rPr>
        <w:t> </w:t>
      </w:r>
      <w:r>
        <w:rPr>
          <w:color w:val="231F20"/>
          <w:w w:val="90"/>
          <w:sz w:val="16"/>
        </w:rPr>
        <w:t>Metab.</w:t>
      </w:r>
      <w:r>
        <w:rPr>
          <w:color w:val="231F20"/>
          <w:spacing w:val="10"/>
          <w:w w:val="90"/>
          <w:sz w:val="16"/>
        </w:rPr>
        <w:t> </w:t>
      </w:r>
      <w:r>
        <w:rPr>
          <w:color w:val="231F20"/>
          <w:w w:val="90"/>
          <w:sz w:val="16"/>
        </w:rPr>
        <w:t>2011;</w:t>
      </w:r>
      <w:r>
        <w:rPr>
          <w:color w:val="231F20"/>
          <w:spacing w:val="10"/>
          <w:w w:val="90"/>
          <w:sz w:val="16"/>
        </w:rPr>
        <w:t> </w:t>
      </w:r>
      <w:r>
        <w:rPr>
          <w:color w:val="231F20"/>
          <w:w w:val="90"/>
          <w:sz w:val="16"/>
        </w:rPr>
        <w:t>9:</w:t>
      </w:r>
      <w:r>
        <w:rPr>
          <w:color w:val="231F20"/>
          <w:spacing w:val="9"/>
          <w:w w:val="90"/>
          <w:sz w:val="16"/>
        </w:rPr>
        <w:t> </w:t>
      </w:r>
      <w:r>
        <w:rPr>
          <w:color w:val="231F20"/>
          <w:w w:val="90"/>
          <w:sz w:val="16"/>
        </w:rPr>
        <w:t>1911—</w:t>
      </w:r>
      <w:r>
        <w:rPr>
          <w:color w:val="231F20"/>
          <w:spacing w:val="1"/>
          <w:w w:val="90"/>
          <w:sz w:val="16"/>
        </w:rPr>
        <w:t> </w:t>
      </w:r>
      <w:r>
        <w:rPr>
          <w:color w:val="231F20"/>
          <w:sz w:val="16"/>
        </w:rPr>
        <w:t>1930.</w:t>
      </w:r>
    </w:p>
    <w:sectPr>
      <w:pgSz w:w="11900" w:h="16840"/>
      <w:pgMar w:header="574" w:footer="802" w:top="1440" w:bottom="1000" w:left="72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224256" from="41.924999pt,788.41803pt" to="552.159999pt,788.41803pt" stroked="true" strokeweight="1pt" strokecolor="#00aeef">
          <v:stroke dashstyle="solid"/>
          <w10:wrap type="none"/>
        </v:line>
      </w:pict>
    </w:r>
    <w:r>
      <w:rPr/>
      <w:pict>
        <v:shape style="position:absolute;margin-left:41.4384pt;margin-top:799.797974pt;width:328.55pt;height:18.650pt;mso-position-horizontal-relative:page;mso-position-vertical-relative:page;z-index:-16223744" type="#_x0000_t202" id="docshape7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color w:val="00AEEF"/>
                    <w:w w:val="90"/>
                    <w:sz w:val="24"/>
                  </w:rPr>
                  <w:t>КАЧЕСТВЕННАЯ</w:t>
                </w:r>
                <w:r>
                  <w:rPr>
                    <w:b/>
                    <w:color w:val="00AEEF"/>
                    <w:spacing w:val="29"/>
                    <w:w w:val="90"/>
                    <w:sz w:val="24"/>
                  </w:rPr>
                  <w:t> </w:t>
                </w:r>
                <w:r>
                  <w:rPr>
                    <w:b/>
                    <w:color w:val="00AEEF"/>
                    <w:w w:val="90"/>
                    <w:sz w:val="24"/>
                  </w:rPr>
                  <w:t>КЛИНИЧЕСКАЯ</w:t>
                </w:r>
                <w:r>
                  <w:rPr>
                    <w:b/>
                    <w:color w:val="00AEEF"/>
                    <w:spacing w:val="29"/>
                    <w:w w:val="90"/>
                    <w:sz w:val="24"/>
                  </w:rPr>
                  <w:t> </w:t>
                </w:r>
                <w:r>
                  <w:rPr>
                    <w:b/>
                    <w:color w:val="00AEEF"/>
                    <w:w w:val="90"/>
                    <w:sz w:val="24"/>
                  </w:rPr>
                  <w:t>ПРАКТИКА</w:t>
                </w:r>
                <w:r>
                  <w:rPr>
                    <w:b/>
                    <w:color w:val="00AEEF"/>
                    <w:spacing w:val="59"/>
                    <w:sz w:val="24"/>
                  </w:rPr>
                  <w:t> </w:t>
                </w:r>
                <w:r>
                  <w:rPr>
                    <w:b/>
                    <w:color w:val="00AEEF"/>
                    <w:spacing w:val="60"/>
                    <w:sz w:val="24"/>
                  </w:rPr>
                  <w:t> </w:t>
                </w:r>
                <w:r>
                  <w:rPr>
                    <w:b/>
                    <w:color w:val="00AEEF"/>
                    <w:w w:val="90"/>
                    <w:sz w:val="24"/>
                  </w:rPr>
                  <w:t>№3</w:t>
                </w:r>
                <w:r>
                  <w:rPr>
                    <w:b/>
                    <w:color w:val="00AEEF"/>
                    <w:spacing w:val="28"/>
                    <w:w w:val="90"/>
                    <w:sz w:val="24"/>
                  </w:rPr>
                  <w:t> </w:t>
                </w:r>
                <w:r>
                  <w:rPr>
                    <w:b/>
                    <w:color w:val="00AEEF"/>
                    <w:w w:val="90"/>
                    <w:sz w:val="24"/>
                  </w:rPr>
                  <w:t>2017</w:t>
                </w:r>
                <w:r>
                  <w:rPr>
                    <w:b/>
                    <w:color w:val="00AEEF"/>
                    <w:spacing w:val="28"/>
                    <w:w w:val="90"/>
                    <w:sz w:val="24"/>
                  </w:rPr>
                  <w:t> </w:t>
                </w:r>
                <w:r>
                  <w:rPr>
                    <w:b/>
                    <w:color w:val="00AEEF"/>
                    <w:w w:val="90"/>
                    <w:sz w:val="24"/>
                  </w:rPr>
                  <w:t>г.</w:t>
                </w:r>
              </w:p>
            </w:txbxContent>
          </v:textbox>
          <w10:wrap type="none"/>
        </v:shape>
      </w:pict>
    </w:r>
    <w:r>
      <w:rPr/>
      <w:pict>
        <v:shape style="position:absolute;margin-left:536.979004pt;margin-top:799.940125pt;width:19.25pt;height:18.650pt;mso-position-horizontal-relative:page;mso-position-vertical-relative:page;z-index:-16223232" type="#_x0000_t202" id="docshape8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00AEEF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222720" from="42.379002pt,788.41803pt" to="552.614002pt,788.41803pt" stroked="true" strokeweight="1pt" strokecolor="#00aeef">
          <v:stroke dashstyle="solid"/>
          <w10:wrap type="none"/>
        </v:line>
      </w:pict>
    </w:r>
    <w:r>
      <w:rPr/>
      <w:pict>
        <v:shape style="position:absolute;margin-left:39.438900pt;margin-top:799.325989pt;width:19.25pt;height:18.650pt;mso-position-horizontal-relative:page;mso-position-vertical-relative:page;z-index:-16222208" type="#_x0000_t202" id="docshape9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00AEEF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25.039001pt;margin-top:799.325989pt;width:328.55pt;height:18.650pt;mso-position-horizontal-relative:page;mso-position-vertical-relative:page;z-index:-16221696" type="#_x0000_t202" id="docshape10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color w:val="00AEEF"/>
                    <w:w w:val="90"/>
                    <w:sz w:val="24"/>
                  </w:rPr>
                  <w:t>КАЧЕСТВЕННАЯ</w:t>
                </w:r>
                <w:r>
                  <w:rPr>
                    <w:b/>
                    <w:color w:val="00AEEF"/>
                    <w:spacing w:val="29"/>
                    <w:w w:val="90"/>
                    <w:sz w:val="24"/>
                  </w:rPr>
                  <w:t> </w:t>
                </w:r>
                <w:r>
                  <w:rPr>
                    <w:b/>
                    <w:color w:val="00AEEF"/>
                    <w:w w:val="90"/>
                    <w:sz w:val="24"/>
                  </w:rPr>
                  <w:t>КЛИНИЧЕСКАЯ</w:t>
                </w:r>
                <w:r>
                  <w:rPr>
                    <w:b/>
                    <w:color w:val="00AEEF"/>
                    <w:spacing w:val="29"/>
                    <w:w w:val="90"/>
                    <w:sz w:val="24"/>
                  </w:rPr>
                  <w:t> </w:t>
                </w:r>
                <w:r>
                  <w:rPr>
                    <w:b/>
                    <w:color w:val="00AEEF"/>
                    <w:w w:val="90"/>
                    <w:sz w:val="24"/>
                  </w:rPr>
                  <w:t>ПРАКТИКА</w:t>
                </w:r>
                <w:r>
                  <w:rPr>
                    <w:b/>
                    <w:color w:val="00AEEF"/>
                    <w:spacing w:val="59"/>
                    <w:sz w:val="24"/>
                  </w:rPr>
                  <w:t> </w:t>
                </w:r>
                <w:r>
                  <w:rPr>
                    <w:b/>
                    <w:color w:val="00AEEF"/>
                    <w:spacing w:val="60"/>
                    <w:sz w:val="24"/>
                  </w:rPr>
                  <w:t> </w:t>
                </w:r>
                <w:r>
                  <w:rPr>
                    <w:b/>
                    <w:color w:val="00AEEF"/>
                    <w:w w:val="90"/>
                    <w:sz w:val="24"/>
                  </w:rPr>
                  <w:t>№3</w:t>
                </w:r>
                <w:r>
                  <w:rPr>
                    <w:b/>
                    <w:color w:val="00AEEF"/>
                    <w:spacing w:val="28"/>
                    <w:w w:val="90"/>
                    <w:sz w:val="24"/>
                  </w:rPr>
                  <w:t> </w:t>
                </w:r>
                <w:r>
                  <w:rPr>
                    <w:b/>
                    <w:color w:val="00AEEF"/>
                    <w:w w:val="90"/>
                    <w:sz w:val="24"/>
                  </w:rPr>
                  <w:t>2017</w:t>
                </w:r>
                <w:r>
                  <w:rPr>
                    <w:b/>
                    <w:color w:val="00AEEF"/>
                    <w:spacing w:val="28"/>
                    <w:w w:val="90"/>
                    <w:sz w:val="24"/>
                  </w:rPr>
                  <w:t> </w:t>
                </w:r>
                <w:r>
                  <w:rPr>
                    <w:b/>
                    <w:color w:val="00AEEF"/>
                    <w:w w:val="90"/>
                    <w:sz w:val="24"/>
                  </w:rPr>
                  <w:t>г.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2.379002pt;margin-top:28.697001pt;width:510.25pt;height:15.35pt;mso-position-horizontal-relative:page;mso-position-vertical-relative:page;z-index:-16226304" id="docshapegroup1" coordorigin="848,574" coordsize="10205,307">
          <v:line style="position:absolute" from="848,584" to="11052,584" stroked="true" strokeweight="1pt" strokecolor="#00aeef">
            <v:stroke dashstyle="solid"/>
          </v:line>
          <v:rect style="position:absolute;left:8388;top:580;width:2664;height:300" id="docshape2" filled="true" fillcolor="#00aeef" stroked="false">
            <v:fill type="solid"/>
          </v:rect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31.191986pt;margin-top:28.1283pt;width:109.6pt;height:15.85pt;mso-position-horizontal-relative:page;mso-position-vertical-relative:page;z-index:-16225792" type="#_x0000_t202" id="docshape3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FFFFFF"/>
                    <w:w w:val="90"/>
                    <w:sz w:val="20"/>
                  </w:rPr>
                  <w:t>АКТУАЛЬНЫЙ</w:t>
                </w:r>
                <w:r>
                  <w:rPr>
                    <w:b/>
                    <w:color w:val="FFFFFF"/>
                    <w:spacing w:val="58"/>
                    <w:sz w:val="20"/>
                  </w:rPr>
                  <w:t> </w:t>
                </w:r>
                <w:r>
                  <w:rPr>
                    <w:b/>
                    <w:color w:val="FFFFFF"/>
                    <w:w w:val="90"/>
                    <w:sz w:val="20"/>
                  </w:rPr>
                  <w:t>ОБЗОР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2.379002pt;margin-top:28.697001pt;width:510.25pt;height:15.35pt;mso-position-horizontal-relative:page;mso-position-vertical-relative:page;z-index:-16225280" id="docshapegroup4" coordorigin="848,574" coordsize="10205,307">
          <v:line style="position:absolute" from="848,584" to="11052,584" stroked="true" strokeweight="1pt" strokecolor="#00aeef">
            <v:stroke dashstyle="solid"/>
          </v:line>
          <v:rect style="position:absolute;left:848;top:580;width:2664;height:300" id="docshape5" filled="true" fillcolor="#00aeef" stroked="false">
            <v:fill type="solid"/>
          </v:rect>
          <w10:wrap type="none"/>
        </v:group>
      </w:pict>
    </w:r>
    <w:r>
      <w:rPr/>
      <w:pict>
        <v:shape style="position:absolute;margin-left:54.183701pt;margin-top:28.1283pt;width:109.6pt;height:15.85pt;mso-position-horizontal-relative:page;mso-position-vertical-relative:page;z-index:-16224768" type="#_x0000_t202" id="docshape6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FFFFFF"/>
                    <w:w w:val="90"/>
                    <w:sz w:val="20"/>
                  </w:rPr>
                  <w:t>АКТУАЛЬНЫЙ</w:t>
                </w:r>
                <w:r>
                  <w:rPr>
                    <w:b/>
                    <w:color w:val="FFFFFF"/>
                    <w:spacing w:val="58"/>
                    <w:sz w:val="20"/>
                  </w:rPr>
                  <w:t> </w:t>
                </w:r>
                <w:r>
                  <w:rPr>
                    <w:b/>
                    <w:color w:val="FFFFFF"/>
                    <w:w w:val="90"/>
                    <w:sz w:val="20"/>
                  </w:rPr>
                  <w:t>ОБЗОР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411" w:hanging="284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color w:val="231F20"/>
        <w:spacing w:val="0"/>
        <w:w w:val="94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22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24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6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28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2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34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36" w:hanging="28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95"/>
      <w:ind w:left="129"/>
      <w:jc w:val="center"/>
      <w:outlineLvl w:val="1"/>
    </w:pPr>
    <w:rPr>
      <w:rFonts w:ascii="Palatino Linotype" w:hAnsi="Palatino Linotype" w:eastAsia="Palatino Linotype" w:cs="Palatino Linotype"/>
      <w:b/>
      <w:bCs/>
      <w:sz w:val="22"/>
      <w:szCs w:val="22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44"/>
      <w:ind w:left="265" w:right="242"/>
      <w:jc w:val="center"/>
    </w:pPr>
    <w:rPr>
      <w:rFonts w:ascii="Palatino Linotype" w:hAnsi="Palatino Linotype" w:eastAsia="Palatino Linotype" w:cs="Palatino Linotype"/>
      <w:b/>
      <w:bCs/>
      <w:sz w:val="60"/>
      <w:szCs w:val="6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7"/>
      <w:ind w:left="410" w:right="105" w:hanging="284"/>
      <w:jc w:val="both"/>
    </w:pPr>
    <w:rPr>
      <w:rFonts w:ascii="Palatino Linotype" w:hAnsi="Palatino Linotype" w:eastAsia="Palatino Linotype" w:cs="Palatino Linotype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hyperlink" Target="mailto:unesco.gromova@gmail.com" TargetMode="Externa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jpeg"/><Relationship Id="rId17" Type="http://schemas.openxmlformats.org/officeDocument/2006/relationships/image" Target="media/image8.pn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20" Type="http://schemas.openxmlformats.org/officeDocument/2006/relationships/image" Target="media/image11.png"/><Relationship Id="rId2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&lt;D2E0EDFF&gt;</dc:creator>
  <dc:title>KKP_#3-2017_T.indd</dc:title>
  <dcterms:created xsi:type="dcterms:W3CDTF">2021-08-11T20:30:44Z</dcterms:created>
  <dcterms:modified xsi:type="dcterms:W3CDTF">2021-08-11T20:30:44Z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