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2" w:lineRule="auto"/>
      </w:pPr>
      <w:r>
        <w:rPr>
          <w:color w:val="B82233"/>
          <w:w w:val="105"/>
        </w:rPr>
        <w:t>Витамин</w:t>
      </w:r>
      <w:r>
        <w:rPr>
          <w:color w:val="B82233"/>
          <w:spacing w:val="1"/>
          <w:w w:val="105"/>
        </w:rPr>
        <w:t> </w:t>
      </w:r>
      <w:r>
        <w:rPr>
          <w:color w:val="B82233"/>
          <w:w w:val="105"/>
        </w:rPr>
        <w:t>D,</w:t>
      </w:r>
      <w:r>
        <w:rPr>
          <w:color w:val="B82233"/>
          <w:spacing w:val="1"/>
          <w:w w:val="105"/>
        </w:rPr>
        <w:t> </w:t>
      </w:r>
      <w:r>
        <w:rPr>
          <w:color w:val="B82233"/>
          <w:w w:val="105"/>
        </w:rPr>
        <w:t>мужское</w:t>
      </w:r>
      <w:r>
        <w:rPr>
          <w:color w:val="B82233"/>
          <w:spacing w:val="1"/>
          <w:w w:val="105"/>
        </w:rPr>
        <w:t> </w:t>
      </w:r>
      <w:r>
        <w:rPr>
          <w:color w:val="B82233"/>
          <w:w w:val="105"/>
        </w:rPr>
        <w:t>здоровье</w:t>
      </w:r>
      <w:r>
        <w:rPr>
          <w:color w:val="B82233"/>
          <w:spacing w:val="1"/>
          <w:w w:val="105"/>
        </w:rPr>
        <w:t> </w:t>
      </w:r>
      <w:r>
        <w:rPr>
          <w:color w:val="B82233"/>
          <w:w w:val="105"/>
        </w:rPr>
        <w:t>и</w:t>
      </w:r>
      <w:r>
        <w:rPr>
          <w:color w:val="B82233"/>
          <w:spacing w:val="2"/>
          <w:w w:val="105"/>
        </w:rPr>
        <w:t> </w:t>
      </w:r>
      <w:r>
        <w:rPr>
          <w:color w:val="B82233"/>
          <w:w w:val="105"/>
        </w:rPr>
        <w:t>предстательная</w:t>
      </w:r>
      <w:r>
        <w:rPr>
          <w:color w:val="B82233"/>
          <w:spacing w:val="1"/>
          <w:w w:val="105"/>
        </w:rPr>
        <w:t> </w:t>
      </w:r>
      <w:r>
        <w:rPr>
          <w:color w:val="B82233"/>
          <w:w w:val="105"/>
        </w:rPr>
        <w:t>железа</w:t>
      </w:r>
      <w:r>
        <w:rPr>
          <w:color w:val="B82233"/>
          <w:spacing w:val="-83"/>
          <w:w w:val="105"/>
        </w:rPr>
        <w:t> </w:t>
      </w:r>
      <w:r>
        <w:rPr>
          <w:color w:val="B82233"/>
          <w:w w:val="105"/>
        </w:rPr>
        <w:t>(обзор</w:t>
      </w:r>
      <w:r>
        <w:rPr>
          <w:color w:val="B82233"/>
          <w:spacing w:val="-3"/>
          <w:w w:val="105"/>
        </w:rPr>
        <w:t> </w:t>
      </w:r>
      <w:r>
        <w:rPr>
          <w:color w:val="B82233"/>
          <w:w w:val="105"/>
        </w:rPr>
        <w:t>литературы)</w:t>
      </w:r>
    </w:p>
    <w:p>
      <w:pPr>
        <w:pStyle w:val="BodyText"/>
        <w:spacing w:before="4"/>
        <w:rPr>
          <w:rFonts w:ascii="Arial Narrow"/>
          <w:sz w:val="22"/>
        </w:rPr>
      </w:pPr>
      <w:r>
        <w:rPr/>
        <w:pict>
          <v:shape style="position:absolute;margin-left:55.824402pt;margin-top:14.026876pt;width:496.1pt;height:79.1pt;mso-position-horizontal-relative:page;mso-position-vertical-relative:paragraph;z-index:-15728640;mso-wrap-distance-left:0;mso-wrap-distance-right:0" type="#_x0000_t202" id="docshape15" filled="true" fillcolor="#cbd5df" stroked="false">
            <v:textbox inset="0,0,0,0">
              <w:txbxContent>
                <w:p>
                  <w:pPr>
                    <w:spacing w:before="128"/>
                    <w:ind w:left="1437" w:right="1437" w:firstLine="0"/>
                    <w:jc w:val="center"/>
                    <w:rPr>
                      <w:b/>
                      <w:color w:val="000000"/>
                      <w:sz w:val="11"/>
                    </w:rPr>
                  </w:pPr>
                  <w:r>
                    <w:rPr>
                      <w:b/>
                      <w:color w:val="231F20"/>
                      <w:w w:val="95"/>
                      <w:sz w:val="20"/>
                    </w:rPr>
                    <w:t>И.А.</w:t>
                  </w:r>
                  <w:r>
                    <w:rPr>
                      <w:b/>
                      <w:color w:val="231F20"/>
                      <w:spacing w:val="1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20"/>
                    </w:rPr>
                    <w:t>Тюзиков</w:t>
                  </w:r>
                  <w:r>
                    <w:rPr>
                      <w:b/>
                      <w:color w:val="231F20"/>
                      <w:w w:val="95"/>
                      <w:position w:val="7"/>
                      <w:sz w:val="11"/>
                    </w:rPr>
                    <w:t>1</w:t>
                  </w:r>
                  <w:r>
                    <w:rPr>
                      <w:b/>
                      <w:color w:val="231F20"/>
                      <w:w w:val="95"/>
                      <w:sz w:val="20"/>
                    </w:rPr>
                    <w:t>,</w:t>
                  </w:r>
                  <w:r>
                    <w:rPr>
                      <w:b/>
                      <w:color w:val="231F20"/>
                      <w:spacing w:val="11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20"/>
                    </w:rPr>
                    <w:t>С.Ю.</w:t>
                  </w:r>
                  <w:r>
                    <w:rPr>
                      <w:b/>
                      <w:color w:val="231F20"/>
                      <w:spacing w:val="1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20"/>
                    </w:rPr>
                    <w:t>Калинченко</w:t>
                  </w:r>
                  <w:r>
                    <w:rPr>
                      <w:b/>
                      <w:color w:val="231F20"/>
                      <w:w w:val="95"/>
                      <w:position w:val="7"/>
                      <w:sz w:val="11"/>
                    </w:rPr>
                    <w:t>2</w:t>
                  </w:r>
                  <w:r>
                    <w:rPr>
                      <w:b/>
                      <w:color w:val="231F20"/>
                      <w:w w:val="95"/>
                      <w:sz w:val="20"/>
                    </w:rPr>
                    <w:t>,</w:t>
                  </w:r>
                  <w:r>
                    <w:rPr>
                      <w:b/>
                      <w:color w:val="231F20"/>
                      <w:spacing w:val="11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20"/>
                    </w:rPr>
                    <w:t>Л.О.</w:t>
                  </w:r>
                  <w:r>
                    <w:rPr>
                      <w:b/>
                      <w:color w:val="231F20"/>
                      <w:spacing w:val="11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20"/>
                    </w:rPr>
                    <w:t>Ворслов</w:t>
                  </w:r>
                  <w:r>
                    <w:rPr>
                      <w:b/>
                      <w:color w:val="231F20"/>
                      <w:w w:val="95"/>
                      <w:position w:val="7"/>
                      <w:sz w:val="11"/>
                    </w:rPr>
                    <w:t>2</w:t>
                  </w:r>
                  <w:r>
                    <w:rPr>
                      <w:b/>
                      <w:color w:val="231F20"/>
                      <w:w w:val="95"/>
                      <w:sz w:val="20"/>
                    </w:rPr>
                    <w:t>,</w:t>
                  </w:r>
                  <w:r>
                    <w:rPr>
                      <w:b/>
                      <w:color w:val="231F20"/>
                      <w:spacing w:val="1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20"/>
                    </w:rPr>
                    <w:t>Ю.А.</w:t>
                  </w:r>
                  <w:r>
                    <w:rPr>
                      <w:b/>
                      <w:color w:val="231F20"/>
                      <w:spacing w:val="11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20"/>
                    </w:rPr>
                    <w:t>Тишова</w:t>
                  </w:r>
                  <w:r>
                    <w:rPr>
                      <w:b/>
                      <w:color w:val="231F20"/>
                      <w:w w:val="95"/>
                      <w:position w:val="7"/>
                      <w:sz w:val="11"/>
                    </w:rPr>
                    <w:t>2</w:t>
                  </w:r>
                </w:p>
                <w:p>
                  <w:pPr>
                    <w:spacing w:before="66"/>
                    <w:ind w:left="1437" w:right="1437" w:firstLine="0"/>
                    <w:jc w:val="center"/>
                    <w:rPr>
                      <w:i/>
                      <w:color w:val="000000"/>
                      <w:sz w:val="18"/>
                    </w:rPr>
                  </w:pPr>
                  <w:r>
                    <w:rPr>
                      <w:i/>
                      <w:color w:val="231F20"/>
                      <w:w w:val="95"/>
                      <w:sz w:val="18"/>
                      <w:vertAlign w:val="superscript"/>
                    </w:rPr>
                    <w:t>1</w:t>
                  </w:r>
                  <w:r>
                    <w:rPr>
                      <w:i/>
                      <w:color w:val="231F20"/>
                      <w:w w:val="95"/>
                      <w:sz w:val="18"/>
                      <w:vertAlign w:val="baseline"/>
                    </w:rPr>
                    <w:t>ООО</w:t>
                  </w:r>
                  <w:r>
                    <w:rPr>
                      <w:i/>
                      <w:color w:val="231F20"/>
                      <w:spacing w:val="9"/>
                      <w:w w:val="95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18"/>
                      <w:vertAlign w:val="baseline"/>
                    </w:rPr>
                    <w:t>«Гармония»,</w:t>
                  </w:r>
                  <w:r>
                    <w:rPr>
                      <w:i/>
                      <w:color w:val="231F20"/>
                      <w:spacing w:val="10"/>
                      <w:w w:val="95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18"/>
                      <w:vertAlign w:val="baseline"/>
                    </w:rPr>
                    <w:t>Ярославль;</w:t>
                  </w:r>
                </w:p>
                <w:p>
                  <w:pPr>
                    <w:spacing w:line="254" w:lineRule="auto" w:before="13"/>
                    <w:ind w:left="1439" w:right="1437" w:firstLine="0"/>
                    <w:jc w:val="center"/>
                    <w:rPr>
                      <w:i/>
                      <w:color w:val="000000"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  <w:vertAlign w:val="superscript"/>
                    </w:rPr>
                    <w:t>2</w:t>
                  </w:r>
                  <w:r>
                    <w:rPr>
                      <w:i/>
                      <w:color w:val="231F20"/>
                      <w:sz w:val="18"/>
                      <w:vertAlign w:val="baseline"/>
                    </w:rPr>
                    <w:t>кафедра</w:t>
                  </w:r>
                  <w:r>
                    <w:rPr>
                      <w:i/>
                      <w:color w:val="231F20"/>
                      <w:spacing w:val="2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  <w:vertAlign w:val="baseline"/>
                    </w:rPr>
                    <w:t>эндокринологии</w:t>
                  </w:r>
                  <w:r>
                    <w:rPr>
                      <w:i/>
                      <w:color w:val="231F20"/>
                      <w:spacing w:val="2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  <w:vertAlign w:val="baseline"/>
                    </w:rPr>
                    <w:t>факультета</w:t>
                  </w:r>
                  <w:r>
                    <w:rPr>
                      <w:i/>
                      <w:color w:val="231F20"/>
                      <w:spacing w:val="2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  <w:vertAlign w:val="baseline"/>
                    </w:rPr>
                    <w:t>повышения</w:t>
                  </w:r>
                  <w:r>
                    <w:rPr>
                      <w:i/>
                      <w:color w:val="231F20"/>
                      <w:spacing w:val="2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  <w:vertAlign w:val="baseline"/>
                    </w:rPr>
                    <w:t>квалификации</w:t>
                  </w:r>
                  <w:r>
                    <w:rPr>
                      <w:i/>
                      <w:color w:val="231F20"/>
                      <w:spacing w:val="2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  <w:vertAlign w:val="baseline"/>
                    </w:rPr>
                    <w:t>медицинских</w:t>
                  </w:r>
                  <w:r>
                    <w:rPr>
                      <w:i/>
                      <w:color w:val="231F20"/>
                      <w:spacing w:val="2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  <w:vertAlign w:val="baseline"/>
                    </w:rPr>
                    <w:t>работников</w:t>
                  </w:r>
                  <w:r>
                    <w:rPr>
                      <w:i/>
                      <w:color w:val="231F20"/>
                      <w:spacing w:val="-42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  <w:vertAlign w:val="baseline"/>
                    </w:rPr>
                    <w:t>ФГОУ</w:t>
                  </w:r>
                  <w:r>
                    <w:rPr>
                      <w:i/>
                      <w:color w:val="231F20"/>
                      <w:spacing w:val="-5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  <w:vertAlign w:val="baseline"/>
                    </w:rPr>
                    <w:t>ВПО</w:t>
                  </w:r>
                  <w:r>
                    <w:rPr>
                      <w:i/>
                      <w:color w:val="231F20"/>
                      <w:spacing w:val="-5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  <w:vertAlign w:val="baseline"/>
                    </w:rPr>
                    <w:t>«Российский</w:t>
                  </w:r>
                  <w:r>
                    <w:rPr>
                      <w:i/>
                      <w:color w:val="231F20"/>
                      <w:spacing w:val="-5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  <w:vertAlign w:val="baseline"/>
                    </w:rPr>
                    <w:t>университет</w:t>
                  </w:r>
                  <w:r>
                    <w:rPr>
                      <w:i/>
                      <w:color w:val="231F20"/>
                      <w:spacing w:val="-5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  <w:vertAlign w:val="baseline"/>
                    </w:rPr>
                    <w:t>дружбы</w:t>
                  </w:r>
                  <w:r>
                    <w:rPr>
                      <w:i/>
                      <w:color w:val="231F20"/>
                      <w:spacing w:val="-5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  <w:vertAlign w:val="baseline"/>
                    </w:rPr>
                    <w:t>народов»,</w:t>
                  </w:r>
                  <w:r>
                    <w:rPr>
                      <w:i/>
                      <w:color w:val="231F20"/>
                      <w:spacing w:val="-5"/>
                      <w:sz w:val="18"/>
                      <w:vertAlign w:val="baseline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  <w:vertAlign w:val="baseline"/>
                    </w:rPr>
                    <w:t>Москва</w:t>
                  </w:r>
                </w:p>
                <w:p>
                  <w:pPr>
                    <w:spacing w:before="114"/>
                    <w:ind w:left="1436" w:right="1437" w:firstLine="0"/>
                    <w:jc w:val="center"/>
                    <w:rPr>
                      <w:i/>
                      <w:color w:val="000000"/>
                      <w:sz w:val="18"/>
                    </w:rPr>
                  </w:pPr>
                  <w:r>
                    <w:rPr>
                      <w:b/>
                      <w:i/>
                      <w:color w:val="231F20"/>
                      <w:sz w:val="18"/>
                    </w:rPr>
                    <w:t>Контакты:</w:t>
                  </w:r>
                  <w:r>
                    <w:rPr>
                      <w:b/>
                      <w:i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</w:rPr>
                    <w:t>Игорь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</w:rPr>
                    <w:t>Адамович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</w:rPr>
                    <w:t>Тюзиков</w:t>
                  </w:r>
                  <w:r>
                    <w:rPr>
                      <w:i/>
                      <w:color w:val="231F20"/>
                      <w:spacing w:val="-9"/>
                      <w:sz w:val="18"/>
                    </w:rPr>
                    <w:t> </w:t>
                  </w:r>
                  <w:hyperlink r:id="rId9">
                    <w:r>
                      <w:rPr>
                        <w:i/>
                        <w:color w:val="231F20"/>
                        <w:sz w:val="18"/>
                      </w:rPr>
                      <w:t>phoenix-67@list.ru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spacing w:line="254" w:lineRule="auto" w:before="119"/>
        <w:ind w:left="396" w:right="114" w:firstLine="0"/>
        <w:jc w:val="both"/>
        <w:rPr>
          <w:i/>
          <w:sz w:val="18"/>
        </w:rPr>
      </w:pPr>
      <w:r>
        <w:rPr>
          <w:i/>
          <w:color w:val="231F20"/>
          <w:sz w:val="18"/>
        </w:rPr>
        <w:t>В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литературном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обзоре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рассматриваются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общие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частные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вопросы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клинической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эндокринологии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патофизиологии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нарушений</w:t>
      </w:r>
      <w:r>
        <w:rPr>
          <w:i/>
          <w:color w:val="231F20"/>
          <w:spacing w:val="-43"/>
          <w:sz w:val="18"/>
        </w:rPr>
        <w:t> </w:t>
      </w:r>
      <w:r>
        <w:rPr>
          <w:i/>
          <w:color w:val="231F20"/>
          <w:sz w:val="18"/>
        </w:rPr>
        <w:t>обмена витамина D у мужчин. Общая часть обзора посвящена анализу немногочисленных пока эпидемиологических и клинико-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экспериментальных исследований, показывающих важную роль дефицита витамина D как фактора ухудшения здоровья совре-</w:t>
      </w:r>
      <w:r>
        <w:rPr>
          <w:i/>
          <w:color w:val="231F20"/>
          <w:spacing w:val="-42"/>
          <w:sz w:val="18"/>
        </w:rPr>
        <w:t> </w:t>
      </w:r>
      <w:r>
        <w:rPr>
          <w:i/>
          <w:color w:val="231F20"/>
          <w:sz w:val="18"/>
        </w:rPr>
        <w:t>менных мужчин с точки зрения повышения у них кардиоваскулярных и онкологических рисков, а также показателей общей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смертности. Показана высокая частота дефицита витамина D как в мире, так и в популяции российских мужчин. Приводят-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ся</w:t>
      </w:r>
      <w:r>
        <w:rPr>
          <w:i/>
          <w:color w:val="231F20"/>
          <w:spacing w:val="10"/>
          <w:sz w:val="18"/>
        </w:rPr>
        <w:t> </w:t>
      </w:r>
      <w:r>
        <w:rPr>
          <w:i/>
          <w:color w:val="231F20"/>
          <w:sz w:val="18"/>
        </w:rPr>
        <w:t>лабораторные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критерии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различных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видов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нарушений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обмена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витамина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D.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В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качестве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частных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примеров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роли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витамина</w:t>
      </w:r>
      <w:r>
        <w:rPr>
          <w:i/>
          <w:color w:val="231F20"/>
          <w:spacing w:val="11"/>
          <w:sz w:val="18"/>
        </w:rPr>
        <w:t> </w:t>
      </w:r>
      <w:r>
        <w:rPr>
          <w:i/>
          <w:color w:val="231F20"/>
          <w:sz w:val="18"/>
        </w:rPr>
        <w:t>D</w:t>
      </w:r>
      <w:r>
        <w:rPr>
          <w:i/>
          <w:color w:val="231F20"/>
          <w:spacing w:val="-43"/>
          <w:sz w:val="18"/>
        </w:rPr>
        <w:t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нарушений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его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обмена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мужчин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рассматриваются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наиболее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часто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встречающиеся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в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андрологической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практике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воспалитель-</w:t>
      </w:r>
      <w:r>
        <w:rPr>
          <w:i/>
          <w:color w:val="231F20"/>
          <w:spacing w:val="-42"/>
          <w:sz w:val="18"/>
        </w:rPr>
        <w:t> </w:t>
      </w:r>
      <w:r>
        <w:rPr>
          <w:i/>
          <w:color w:val="231F20"/>
          <w:sz w:val="18"/>
        </w:rPr>
        <w:t>ные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опухолевые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заболевания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предстательной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железы.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Учитывая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высокую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распространенность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таких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патологий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дефицита</w:t>
      </w:r>
      <w:r>
        <w:rPr>
          <w:i/>
          <w:color w:val="231F20"/>
          <w:spacing w:val="-42"/>
          <w:sz w:val="18"/>
        </w:rPr>
        <w:t> </w:t>
      </w:r>
      <w:r>
        <w:rPr>
          <w:i/>
          <w:color w:val="231F20"/>
          <w:sz w:val="18"/>
        </w:rPr>
        <w:t>витамина D в мужской популяции и тесную связь с системными гормонально-метаболическими нарушениями (ожирение, инсу-</w:t>
      </w:r>
      <w:r>
        <w:rPr>
          <w:i/>
          <w:color w:val="231F20"/>
          <w:spacing w:val="-43"/>
          <w:sz w:val="18"/>
        </w:rPr>
        <w:t> </w:t>
      </w:r>
      <w:r>
        <w:rPr>
          <w:i/>
          <w:color w:val="231F20"/>
          <w:sz w:val="18"/>
        </w:rPr>
        <w:t>линорезистентность,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андрогенный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дефицит),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можно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предполагать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дополнительное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негативное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влияние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дефицита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витамина</w:t>
      </w:r>
      <w:r>
        <w:rPr>
          <w:i/>
          <w:color w:val="231F20"/>
          <w:spacing w:val="-7"/>
          <w:sz w:val="18"/>
        </w:rPr>
        <w:t> </w:t>
      </w:r>
      <w:r>
        <w:rPr>
          <w:i/>
          <w:color w:val="231F20"/>
          <w:sz w:val="18"/>
        </w:rPr>
        <w:t>D</w:t>
      </w:r>
      <w:r>
        <w:rPr>
          <w:i/>
          <w:color w:val="231F20"/>
          <w:spacing w:val="-43"/>
          <w:sz w:val="18"/>
        </w:rPr>
        <w:t> </w:t>
      </w:r>
      <w:r>
        <w:rPr>
          <w:i/>
          <w:color w:val="231F20"/>
          <w:sz w:val="18"/>
        </w:rPr>
        <w:t>на инициацию, клиническое течение и прогрессирование как системных нарушений гормонально-метаболического гомеостаза,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так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заболеваний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предстательной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железы.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Дальнейшее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изучение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витамина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D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в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рамках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андрологии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может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привести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в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перспек-</w:t>
      </w:r>
      <w:r>
        <w:rPr>
          <w:i/>
          <w:color w:val="231F20"/>
          <w:spacing w:val="-43"/>
          <w:sz w:val="18"/>
        </w:rPr>
        <w:t> </w:t>
      </w:r>
      <w:r>
        <w:rPr>
          <w:i/>
          <w:color w:val="231F20"/>
          <w:sz w:val="18"/>
        </w:rPr>
        <w:t>тиве к разработке новых рациональных фармакотерапевтических опций для патогенетического управления патологией пред-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стательной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железы.</w:t>
      </w:r>
    </w:p>
    <w:p>
      <w:pPr>
        <w:spacing w:line="249" w:lineRule="auto" w:before="117"/>
        <w:ind w:left="396" w:right="115" w:firstLine="0"/>
        <w:jc w:val="both"/>
        <w:rPr>
          <w:i/>
          <w:sz w:val="18"/>
        </w:rPr>
      </w:pPr>
      <w:r>
        <w:rPr>
          <w:b/>
          <w:i/>
          <w:color w:val="231F20"/>
          <w:sz w:val="18"/>
        </w:rPr>
        <w:t>Ключевые</w:t>
      </w:r>
      <w:r>
        <w:rPr>
          <w:b/>
          <w:i/>
          <w:color w:val="231F20"/>
          <w:spacing w:val="-6"/>
          <w:sz w:val="18"/>
        </w:rPr>
        <w:t> </w:t>
      </w:r>
      <w:r>
        <w:rPr>
          <w:b/>
          <w:i/>
          <w:color w:val="231F20"/>
          <w:sz w:val="18"/>
        </w:rPr>
        <w:t>слова:</w:t>
      </w:r>
      <w:r>
        <w:rPr>
          <w:b/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витамин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D,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дефицит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витамина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D,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заболевания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предстательной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железы,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хронический</w:t>
      </w:r>
      <w:r>
        <w:rPr>
          <w:i/>
          <w:color w:val="231F20"/>
          <w:spacing w:val="-6"/>
          <w:sz w:val="18"/>
        </w:rPr>
        <w:t> </w:t>
      </w:r>
      <w:r>
        <w:rPr>
          <w:i/>
          <w:color w:val="231F20"/>
          <w:sz w:val="18"/>
        </w:rPr>
        <w:t>простатит,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доброкаче-</w:t>
      </w:r>
      <w:r>
        <w:rPr>
          <w:i/>
          <w:color w:val="231F20"/>
          <w:spacing w:val="-43"/>
          <w:sz w:val="18"/>
        </w:rPr>
        <w:t> </w:t>
      </w:r>
      <w:r>
        <w:rPr>
          <w:i/>
          <w:color w:val="231F20"/>
          <w:sz w:val="18"/>
        </w:rPr>
        <w:t>ственная</w:t>
      </w:r>
      <w:r>
        <w:rPr>
          <w:i/>
          <w:color w:val="231F20"/>
          <w:spacing w:val="-5"/>
          <w:sz w:val="18"/>
        </w:rPr>
        <w:t> </w:t>
      </w:r>
      <w:r>
        <w:rPr>
          <w:i/>
          <w:color w:val="231F20"/>
          <w:sz w:val="18"/>
        </w:rPr>
        <w:t>гиперплазия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предстательной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железы,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рак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предстательной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железы</w:t>
      </w:r>
    </w:p>
    <w:p>
      <w:pPr>
        <w:pStyle w:val="BodyText"/>
        <w:spacing w:before="6"/>
        <w:rPr>
          <w:i/>
          <w:sz w:val="14"/>
        </w:rPr>
      </w:pPr>
      <w:r>
        <w:rPr/>
        <w:pict>
          <v:shape style="position:absolute;margin-left:55.824402pt;margin-top:9.556871pt;width:496.1pt;height:.1pt;mso-position-horizontal-relative:page;mso-position-vertical-relative:paragraph;z-index:-15728128;mso-wrap-distance-left:0;mso-wrap-distance-right:0" id="docshape16" coordorigin="1116,191" coordsize="9922,0" path="m1116,191l11038,191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i/>
          <w:sz w:val="24"/>
        </w:rPr>
      </w:pPr>
    </w:p>
    <w:p>
      <w:pPr>
        <w:pStyle w:val="Heading1"/>
        <w:ind w:left="1606"/>
      </w:pPr>
      <w:r>
        <w:rPr>
          <w:color w:val="231F20"/>
          <w:w w:val="95"/>
        </w:rPr>
        <w:t>Vitamin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men’s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health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prostate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(literature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review)</w:t>
      </w:r>
    </w:p>
    <w:p>
      <w:pPr>
        <w:spacing w:before="122"/>
        <w:ind w:left="1606" w:right="1327" w:firstLine="0"/>
        <w:jc w:val="center"/>
        <w:rPr>
          <w:b/>
          <w:i/>
          <w:sz w:val="18"/>
        </w:rPr>
      </w:pPr>
      <w:r>
        <w:rPr>
          <w:b/>
          <w:i/>
          <w:color w:val="231F20"/>
          <w:w w:val="95"/>
          <w:sz w:val="18"/>
        </w:rPr>
        <w:t>I.A.</w:t>
      </w:r>
      <w:r>
        <w:rPr>
          <w:b/>
          <w:i/>
          <w:color w:val="231F20"/>
          <w:spacing w:val="5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Tyuzikov</w:t>
      </w:r>
      <w:r>
        <w:rPr>
          <w:b/>
          <w:i/>
          <w:color w:val="231F20"/>
          <w:w w:val="95"/>
          <w:sz w:val="18"/>
          <w:vertAlign w:val="superscript"/>
        </w:rPr>
        <w:t>1</w:t>
      </w:r>
      <w:r>
        <w:rPr>
          <w:b/>
          <w:i/>
          <w:color w:val="231F20"/>
          <w:w w:val="95"/>
          <w:sz w:val="18"/>
          <w:vertAlign w:val="baseline"/>
        </w:rPr>
        <w:t>,</w:t>
      </w:r>
      <w:r>
        <w:rPr>
          <w:b/>
          <w:i/>
          <w:color w:val="231F20"/>
          <w:spacing w:val="6"/>
          <w:w w:val="95"/>
          <w:sz w:val="18"/>
          <w:vertAlign w:val="baseline"/>
        </w:rPr>
        <w:t> </w:t>
      </w:r>
      <w:r>
        <w:rPr>
          <w:b/>
          <w:i/>
          <w:color w:val="231F20"/>
          <w:w w:val="95"/>
          <w:sz w:val="18"/>
          <w:vertAlign w:val="baseline"/>
        </w:rPr>
        <w:t>S.Yu.</w:t>
      </w:r>
      <w:r>
        <w:rPr>
          <w:b/>
          <w:i/>
          <w:color w:val="231F20"/>
          <w:spacing w:val="6"/>
          <w:w w:val="95"/>
          <w:sz w:val="18"/>
          <w:vertAlign w:val="baseline"/>
        </w:rPr>
        <w:t> </w:t>
      </w:r>
      <w:r>
        <w:rPr>
          <w:b/>
          <w:i/>
          <w:color w:val="231F20"/>
          <w:w w:val="95"/>
          <w:sz w:val="18"/>
          <w:vertAlign w:val="baseline"/>
        </w:rPr>
        <w:t>Kalinchenko</w:t>
      </w:r>
      <w:r>
        <w:rPr>
          <w:b/>
          <w:i/>
          <w:color w:val="231F20"/>
          <w:w w:val="95"/>
          <w:sz w:val="18"/>
          <w:vertAlign w:val="superscript"/>
        </w:rPr>
        <w:t>2</w:t>
      </w:r>
      <w:r>
        <w:rPr>
          <w:b/>
          <w:i/>
          <w:color w:val="231F20"/>
          <w:w w:val="95"/>
          <w:sz w:val="18"/>
          <w:vertAlign w:val="baseline"/>
        </w:rPr>
        <w:t>,</w:t>
      </w:r>
      <w:r>
        <w:rPr>
          <w:b/>
          <w:i/>
          <w:color w:val="231F20"/>
          <w:spacing w:val="6"/>
          <w:w w:val="95"/>
          <w:sz w:val="18"/>
          <w:vertAlign w:val="baseline"/>
        </w:rPr>
        <w:t> </w:t>
      </w:r>
      <w:r>
        <w:rPr>
          <w:b/>
          <w:i/>
          <w:color w:val="231F20"/>
          <w:w w:val="95"/>
          <w:sz w:val="18"/>
          <w:vertAlign w:val="baseline"/>
        </w:rPr>
        <w:t>L.O.</w:t>
      </w:r>
      <w:r>
        <w:rPr>
          <w:b/>
          <w:i/>
          <w:color w:val="231F20"/>
          <w:spacing w:val="6"/>
          <w:w w:val="95"/>
          <w:sz w:val="18"/>
          <w:vertAlign w:val="baseline"/>
        </w:rPr>
        <w:t> </w:t>
      </w:r>
      <w:r>
        <w:rPr>
          <w:b/>
          <w:i/>
          <w:color w:val="231F20"/>
          <w:w w:val="95"/>
          <w:sz w:val="18"/>
          <w:vertAlign w:val="baseline"/>
        </w:rPr>
        <w:t>Vorslov</w:t>
      </w:r>
      <w:r>
        <w:rPr>
          <w:b/>
          <w:i/>
          <w:color w:val="231F20"/>
          <w:w w:val="95"/>
          <w:sz w:val="18"/>
          <w:vertAlign w:val="superscript"/>
        </w:rPr>
        <w:t>2</w:t>
      </w:r>
      <w:r>
        <w:rPr>
          <w:b/>
          <w:i/>
          <w:color w:val="231F20"/>
          <w:w w:val="95"/>
          <w:sz w:val="18"/>
          <w:vertAlign w:val="baseline"/>
        </w:rPr>
        <w:t>,</w:t>
      </w:r>
      <w:r>
        <w:rPr>
          <w:b/>
          <w:i/>
          <w:color w:val="231F20"/>
          <w:spacing w:val="6"/>
          <w:w w:val="95"/>
          <w:sz w:val="18"/>
          <w:vertAlign w:val="baseline"/>
        </w:rPr>
        <w:t> </w:t>
      </w:r>
      <w:r>
        <w:rPr>
          <w:b/>
          <w:i/>
          <w:color w:val="231F20"/>
          <w:w w:val="95"/>
          <w:sz w:val="18"/>
          <w:vertAlign w:val="baseline"/>
        </w:rPr>
        <w:t>Yu.A.</w:t>
      </w:r>
      <w:r>
        <w:rPr>
          <w:b/>
          <w:i/>
          <w:color w:val="231F20"/>
          <w:spacing w:val="6"/>
          <w:w w:val="95"/>
          <w:sz w:val="18"/>
          <w:vertAlign w:val="baseline"/>
        </w:rPr>
        <w:t> </w:t>
      </w:r>
      <w:r>
        <w:rPr>
          <w:b/>
          <w:i/>
          <w:color w:val="231F20"/>
          <w:w w:val="95"/>
          <w:sz w:val="18"/>
          <w:vertAlign w:val="baseline"/>
        </w:rPr>
        <w:t>Tishova</w:t>
      </w:r>
      <w:r>
        <w:rPr>
          <w:b/>
          <w:i/>
          <w:color w:val="231F20"/>
          <w:w w:val="95"/>
          <w:sz w:val="18"/>
          <w:vertAlign w:val="superscript"/>
        </w:rPr>
        <w:t>2</w:t>
      </w:r>
    </w:p>
    <w:p>
      <w:pPr>
        <w:spacing w:before="70"/>
        <w:ind w:left="1606" w:right="1327" w:firstLine="0"/>
        <w:jc w:val="center"/>
        <w:rPr>
          <w:i/>
          <w:sz w:val="18"/>
        </w:rPr>
      </w:pPr>
      <w:r>
        <w:rPr>
          <w:i/>
          <w:color w:val="231F20"/>
          <w:w w:val="95"/>
          <w:sz w:val="18"/>
          <w:vertAlign w:val="superscript"/>
        </w:rPr>
        <w:t>1</w:t>
      </w:r>
      <w:r>
        <w:rPr>
          <w:i/>
          <w:color w:val="231F20"/>
          <w:w w:val="95"/>
          <w:sz w:val="18"/>
          <w:vertAlign w:val="baseline"/>
        </w:rPr>
        <w:t>Сlinic</w:t>
      </w:r>
      <w:r>
        <w:rPr>
          <w:i/>
          <w:color w:val="231F20"/>
          <w:spacing w:val="13"/>
          <w:w w:val="95"/>
          <w:sz w:val="18"/>
          <w:vertAlign w:val="baseline"/>
        </w:rPr>
        <w:t> </w:t>
      </w:r>
      <w:r>
        <w:rPr>
          <w:i/>
          <w:color w:val="231F20"/>
          <w:w w:val="95"/>
          <w:sz w:val="18"/>
          <w:vertAlign w:val="baseline"/>
        </w:rPr>
        <w:t>Garmonia,</w:t>
      </w:r>
      <w:r>
        <w:rPr>
          <w:i/>
          <w:color w:val="231F20"/>
          <w:spacing w:val="13"/>
          <w:w w:val="95"/>
          <w:sz w:val="18"/>
          <w:vertAlign w:val="baseline"/>
        </w:rPr>
        <w:t> </w:t>
      </w:r>
      <w:r>
        <w:rPr>
          <w:i/>
          <w:color w:val="231F20"/>
          <w:w w:val="95"/>
          <w:sz w:val="18"/>
          <w:vertAlign w:val="baseline"/>
        </w:rPr>
        <w:t>Yaroslavl;</w:t>
      </w:r>
    </w:p>
    <w:p>
      <w:pPr>
        <w:spacing w:before="13"/>
        <w:ind w:left="1606" w:right="1327" w:firstLine="0"/>
        <w:jc w:val="center"/>
        <w:rPr>
          <w:i/>
          <w:sz w:val="18"/>
        </w:rPr>
      </w:pPr>
      <w:r>
        <w:rPr>
          <w:i/>
          <w:color w:val="231F20"/>
          <w:w w:val="95"/>
          <w:sz w:val="18"/>
          <w:vertAlign w:val="superscript"/>
        </w:rPr>
        <w:t>2</w:t>
      </w:r>
      <w:r>
        <w:rPr>
          <w:i/>
          <w:color w:val="231F20"/>
          <w:w w:val="95"/>
          <w:sz w:val="18"/>
          <w:vertAlign w:val="baseline"/>
        </w:rPr>
        <w:t>Еndocrinology</w:t>
      </w:r>
      <w:r>
        <w:rPr>
          <w:i/>
          <w:color w:val="231F20"/>
          <w:spacing w:val="13"/>
          <w:w w:val="95"/>
          <w:sz w:val="18"/>
          <w:vertAlign w:val="baseline"/>
        </w:rPr>
        <w:t> </w:t>
      </w:r>
      <w:r>
        <w:rPr>
          <w:i/>
          <w:color w:val="231F20"/>
          <w:w w:val="95"/>
          <w:sz w:val="18"/>
          <w:vertAlign w:val="baseline"/>
        </w:rPr>
        <w:t>Department</w:t>
      </w:r>
      <w:r>
        <w:rPr>
          <w:i/>
          <w:color w:val="231F20"/>
          <w:spacing w:val="14"/>
          <w:w w:val="95"/>
          <w:sz w:val="18"/>
          <w:vertAlign w:val="baseline"/>
        </w:rPr>
        <w:t> </w:t>
      </w:r>
      <w:r>
        <w:rPr>
          <w:i/>
          <w:color w:val="231F20"/>
          <w:w w:val="95"/>
          <w:sz w:val="18"/>
          <w:vertAlign w:val="baseline"/>
        </w:rPr>
        <w:t>of</w:t>
      </w:r>
      <w:r>
        <w:rPr>
          <w:i/>
          <w:color w:val="231F20"/>
          <w:spacing w:val="14"/>
          <w:w w:val="95"/>
          <w:sz w:val="18"/>
          <w:vertAlign w:val="baseline"/>
        </w:rPr>
        <w:t> </w:t>
      </w:r>
      <w:r>
        <w:rPr>
          <w:i/>
          <w:color w:val="231F20"/>
          <w:w w:val="95"/>
          <w:sz w:val="18"/>
          <w:vertAlign w:val="baseline"/>
        </w:rPr>
        <w:t>Postgraduated</w:t>
      </w:r>
      <w:r>
        <w:rPr>
          <w:i/>
          <w:color w:val="231F20"/>
          <w:spacing w:val="14"/>
          <w:w w:val="95"/>
          <w:sz w:val="18"/>
          <w:vertAlign w:val="baseline"/>
        </w:rPr>
        <w:t> </w:t>
      </w:r>
      <w:r>
        <w:rPr>
          <w:i/>
          <w:color w:val="231F20"/>
          <w:w w:val="95"/>
          <w:sz w:val="18"/>
          <w:vertAlign w:val="baseline"/>
        </w:rPr>
        <w:t>Faculty</w:t>
      </w:r>
      <w:r>
        <w:rPr>
          <w:i/>
          <w:color w:val="231F20"/>
          <w:spacing w:val="14"/>
          <w:w w:val="95"/>
          <w:sz w:val="18"/>
          <w:vertAlign w:val="baseline"/>
        </w:rPr>
        <w:t> </w:t>
      </w:r>
      <w:r>
        <w:rPr>
          <w:i/>
          <w:color w:val="231F20"/>
          <w:w w:val="95"/>
          <w:sz w:val="18"/>
          <w:vertAlign w:val="baseline"/>
        </w:rPr>
        <w:t>of</w:t>
      </w:r>
      <w:r>
        <w:rPr>
          <w:i/>
          <w:color w:val="231F20"/>
          <w:spacing w:val="13"/>
          <w:w w:val="95"/>
          <w:sz w:val="18"/>
          <w:vertAlign w:val="baseline"/>
        </w:rPr>
        <w:t> </w:t>
      </w:r>
      <w:r>
        <w:rPr>
          <w:i/>
          <w:color w:val="231F20"/>
          <w:w w:val="95"/>
          <w:sz w:val="18"/>
          <w:vertAlign w:val="baseline"/>
        </w:rPr>
        <w:t>Russian</w:t>
      </w:r>
      <w:r>
        <w:rPr>
          <w:i/>
          <w:color w:val="231F20"/>
          <w:spacing w:val="14"/>
          <w:w w:val="95"/>
          <w:sz w:val="18"/>
          <w:vertAlign w:val="baseline"/>
        </w:rPr>
        <w:t> </w:t>
      </w:r>
      <w:r>
        <w:rPr>
          <w:i/>
          <w:color w:val="231F20"/>
          <w:w w:val="95"/>
          <w:sz w:val="18"/>
          <w:vertAlign w:val="baseline"/>
        </w:rPr>
        <w:t>People’s</w:t>
      </w:r>
      <w:r>
        <w:rPr>
          <w:i/>
          <w:color w:val="231F20"/>
          <w:spacing w:val="14"/>
          <w:w w:val="95"/>
          <w:sz w:val="18"/>
          <w:vertAlign w:val="baseline"/>
        </w:rPr>
        <w:t> </w:t>
      </w:r>
      <w:r>
        <w:rPr>
          <w:i/>
          <w:color w:val="231F20"/>
          <w:w w:val="95"/>
          <w:sz w:val="18"/>
          <w:vertAlign w:val="baseline"/>
        </w:rPr>
        <w:t>Friendship</w:t>
      </w:r>
      <w:r>
        <w:rPr>
          <w:i/>
          <w:color w:val="231F20"/>
          <w:spacing w:val="14"/>
          <w:w w:val="95"/>
          <w:sz w:val="18"/>
          <w:vertAlign w:val="baseline"/>
        </w:rPr>
        <w:t> </w:t>
      </w:r>
      <w:r>
        <w:rPr>
          <w:i/>
          <w:color w:val="231F20"/>
          <w:w w:val="95"/>
          <w:sz w:val="18"/>
          <w:vertAlign w:val="baseline"/>
        </w:rPr>
        <w:t>University,</w:t>
      </w:r>
      <w:r>
        <w:rPr>
          <w:i/>
          <w:color w:val="231F20"/>
          <w:spacing w:val="14"/>
          <w:w w:val="95"/>
          <w:sz w:val="18"/>
          <w:vertAlign w:val="baseline"/>
        </w:rPr>
        <w:t> </w:t>
      </w:r>
      <w:r>
        <w:rPr>
          <w:i/>
          <w:color w:val="231F20"/>
          <w:w w:val="95"/>
          <w:sz w:val="18"/>
          <w:vertAlign w:val="baseline"/>
        </w:rPr>
        <w:t>Moscow</w:t>
      </w:r>
    </w:p>
    <w:p>
      <w:pPr>
        <w:pStyle w:val="BodyText"/>
        <w:spacing w:before="3"/>
        <w:rPr>
          <w:i/>
        </w:rPr>
      </w:pPr>
    </w:p>
    <w:p>
      <w:pPr>
        <w:spacing w:line="254" w:lineRule="auto" w:before="0"/>
        <w:ind w:left="396" w:right="114" w:firstLine="0"/>
        <w:jc w:val="both"/>
        <w:rPr>
          <w:i/>
          <w:sz w:val="18"/>
        </w:rPr>
      </w:pPr>
      <w:r>
        <w:rPr/>
        <w:pict>
          <v:shape style="position:absolute;margin-left:27.183001pt;margin-top:88.023643pt;width:12.25pt;height:63.8pt;mso-position-horizontal-relative:page;mso-position-vertical-relative:paragraph;z-index:-15968768" type="#_x0000_t202" id="docshape17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"/>
                    <w:ind w:left="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00577A"/>
                      <w:w w:val="125"/>
                    </w:rPr>
                    <w:t>с</w:t>
                  </w:r>
                  <w:r>
                    <w:rPr>
                      <w:rFonts w:ascii="Arial Narrow" w:hAnsi="Arial Narrow"/>
                      <w:color w:val="00577A"/>
                      <w:spacing w:val="42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т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а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т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ь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и</w:t>
                  </w:r>
                  <w:r>
                    <w:rPr>
                      <w:rFonts w:ascii="Arial Narrow" w:hAnsi="Arial Narrow"/>
                      <w:color w:val="00577A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spacing w:val="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General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private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questions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clinical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endocrinology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pathophysiology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vitamin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D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disorders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at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men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are</w:t>
      </w:r>
      <w:r>
        <w:rPr>
          <w:i/>
          <w:color w:val="231F20"/>
          <w:spacing w:val="-1"/>
          <w:sz w:val="18"/>
        </w:rPr>
        <w:t> </w:t>
      </w:r>
      <w:r>
        <w:rPr>
          <w:i/>
          <w:color w:val="231F20"/>
          <w:sz w:val="18"/>
        </w:rPr>
        <w:t>considered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in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2"/>
          <w:sz w:val="18"/>
        </w:rPr>
        <w:t> </w:t>
      </w:r>
      <w:r>
        <w:rPr>
          <w:i/>
          <w:color w:val="231F20"/>
          <w:sz w:val="18"/>
        </w:rPr>
        <w:t>literary</w:t>
      </w:r>
      <w:r>
        <w:rPr>
          <w:i/>
          <w:color w:val="231F20"/>
          <w:spacing w:val="-42"/>
          <w:sz w:val="18"/>
        </w:rPr>
        <w:t> </w:t>
      </w:r>
      <w:r>
        <w:rPr>
          <w:i/>
          <w:color w:val="231F20"/>
          <w:sz w:val="18"/>
        </w:rPr>
        <w:t>review.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general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part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review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is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devoted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analysis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not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numerous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while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epidemiological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clinical-experimental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researches</w:t>
      </w:r>
      <w:r>
        <w:rPr>
          <w:i/>
          <w:color w:val="231F20"/>
          <w:spacing w:val="-43"/>
          <w:sz w:val="18"/>
        </w:rPr>
        <w:t> </w:t>
      </w:r>
      <w:r>
        <w:rPr>
          <w:i/>
          <w:color w:val="231F20"/>
          <w:sz w:val="18"/>
        </w:rPr>
        <w:t>showing an important role of vitamin D deficiency as a factor of deterioration of modern men health from the point of view of increase at</w:t>
      </w:r>
      <w:r>
        <w:rPr>
          <w:i/>
          <w:color w:val="231F20"/>
          <w:spacing w:val="-42"/>
          <w:sz w:val="18"/>
        </w:rPr>
        <w:t> </w:t>
      </w:r>
      <w:r>
        <w:rPr>
          <w:i/>
          <w:color w:val="231F20"/>
          <w:sz w:val="18"/>
        </w:rPr>
        <w:t>them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cardiovascular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oncological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risks,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also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indicators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general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death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rate.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High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frequency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vitamin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D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deficiency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both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in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43"/>
          <w:sz w:val="18"/>
        </w:rPr>
        <w:t> </w:t>
      </w:r>
      <w:r>
        <w:rPr>
          <w:i/>
          <w:color w:val="231F20"/>
          <w:sz w:val="18"/>
        </w:rPr>
        <w:t>world,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in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population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Russian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men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is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shown.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Laboratory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criteria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various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kinds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vitamin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D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disorders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are</w:t>
      </w:r>
      <w:r>
        <w:rPr>
          <w:i/>
          <w:color w:val="231F20"/>
          <w:spacing w:val="-3"/>
          <w:sz w:val="18"/>
        </w:rPr>
        <w:t> </w:t>
      </w:r>
      <w:r>
        <w:rPr>
          <w:i/>
          <w:color w:val="231F20"/>
          <w:sz w:val="18"/>
        </w:rPr>
        <w:t>resulted.</w:t>
      </w:r>
      <w:r>
        <w:rPr>
          <w:i/>
          <w:color w:val="231F20"/>
          <w:spacing w:val="-4"/>
          <w:sz w:val="18"/>
        </w:rPr>
        <w:t> </w:t>
      </w:r>
      <w:r>
        <w:rPr>
          <w:i/>
          <w:color w:val="231F20"/>
          <w:sz w:val="18"/>
        </w:rPr>
        <w:t>Inflamma-</w:t>
      </w:r>
      <w:r>
        <w:rPr>
          <w:i/>
          <w:color w:val="231F20"/>
          <w:spacing w:val="-42"/>
          <w:sz w:val="18"/>
        </w:rPr>
        <w:t> </w:t>
      </w:r>
      <w:r>
        <w:rPr>
          <w:i/>
          <w:color w:val="231F20"/>
          <w:sz w:val="18"/>
        </w:rPr>
        <w:t>tory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tumoral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prostate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diseases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which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are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most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often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meeting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in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andrological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practice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are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considered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as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private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examples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role</w:t>
      </w:r>
      <w:r>
        <w:rPr>
          <w:i/>
          <w:color w:val="231F20"/>
          <w:spacing w:val="-43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vitamin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D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its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disorders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at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men.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Considering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their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high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prevalence,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as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well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as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prevalence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vitamin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D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deficiency,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in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man’s</w:t>
      </w:r>
      <w:r>
        <w:rPr>
          <w:i/>
          <w:color w:val="231F20"/>
          <w:spacing w:val="-11"/>
          <w:sz w:val="18"/>
        </w:rPr>
        <w:t> </w:t>
      </w:r>
      <w:r>
        <w:rPr>
          <w:i/>
          <w:color w:val="231F20"/>
          <w:sz w:val="18"/>
        </w:rPr>
        <w:t>population</w:t>
      </w:r>
      <w:r>
        <w:rPr>
          <w:i/>
          <w:color w:val="231F20"/>
          <w:spacing w:val="-42"/>
          <w:sz w:val="18"/>
        </w:rPr>
        <w:t> </w:t>
      </w:r>
      <w:r>
        <w:rPr>
          <w:i/>
          <w:color w:val="231F20"/>
          <w:w w:val="95"/>
          <w:sz w:val="18"/>
        </w:rPr>
        <w:t>and a close connection with system hormonal-metabolic disorders (obesity, insulin resistance, androgen deficiency), it is possible to assume</w:t>
      </w:r>
      <w:r>
        <w:rPr>
          <w:i/>
          <w:color w:val="231F20"/>
          <w:spacing w:val="1"/>
          <w:w w:val="95"/>
          <w:sz w:val="18"/>
        </w:rPr>
        <w:t> </w:t>
      </w:r>
      <w:r>
        <w:rPr>
          <w:i/>
          <w:color w:val="231F20"/>
          <w:sz w:val="18"/>
        </w:rPr>
        <w:t>additional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negative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influence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vitamin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D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deficiency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initiation,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clinical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current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progressing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both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system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disorders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8"/>
          <w:sz w:val="18"/>
        </w:rPr>
        <w:t> </w:t>
      </w:r>
      <w:r>
        <w:rPr>
          <w:i/>
          <w:color w:val="231F20"/>
          <w:sz w:val="18"/>
        </w:rPr>
        <w:t>hormonal-met-</w:t>
      </w:r>
      <w:r>
        <w:rPr>
          <w:i/>
          <w:color w:val="231F20"/>
          <w:spacing w:val="-43"/>
          <w:sz w:val="18"/>
        </w:rPr>
        <w:t> </w:t>
      </w:r>
      <w:r>
        <w:rPr>
          <w:i/>
          <w:color w:val="231F20"/>
          <w:w w:val="95"/>
          <w:sz w:val="18"/>
        </w:rPr>
        <w:t>abolic</w:t>
      </w:r>
      <w:r>
        <w:rPr>
          <w:i/>
          <w:color w:val="231F20"/>
          <w:spacing w:val="1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homeostasis,</w:t>
      </w:r>
      <w:r>
        <w:rPr>
          <w:i/>
          <w:color w:val="231F20"/>
          <w:spacing w:val="1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and</w:t>
      </w:r>
      <w:r>
        <w:rPr>
          <w:i/>
          <w:color w:val="231F20"/>
          <w:spacing w:val="1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prostate</w:t>
      </w:r>
      <w:r>
        <w:rPr>
          <w:i/>
          <w:color w:val="231F20"/>
          <w:spacing w:val="1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diseases</w:t>
      </w:r>
      <w:r>
        <w:rPr>
          <w:i/>
          <w:color w:val="231F20"/>
          <w:spacing w:val="1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too.</w:t>
      </w:r>
      <w:r>
        <w:rPr>
          <w:i/>
          <w:color w:val="231F20"/>
          <w:spacing w:val="1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The</w:t>
      </w:r>
      <w:r>
        <w:rPr>
          <w:i/>
          <w:color w:val="231F20"/>
          <w:spacing w:val="1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further</w:t>
      </w:r>
      <w:r>
        <w:rPr>
          <w:i/>
          <w:color w:val="231F20"/>
          <w:spacing w:val="1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development</w:t>
      </w:r>
      <w:r>
        <w:rPr>
          <w:i/>
          <w:color w:val="231F20"/>
          <w:spacing w:val="1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of</w:t>
      </w:r>
      <w:r>
        <w:rPr>
          <w:i/>
          <w:color w:val="231F20"/>
          <w:spacing w:val="1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vitamin</w:t>
      </w:r>
      <w:r>
        <w:rPr>
          <w:i/>
          <w:color w:val="231F20"/>
          <w:spacing w:val="1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D</w:t>
      </w:r>
      <w:r>
        <w:rPr>
          <w:i/>
          <w:color w:val="231F20"/>
          <w:spacing w:val="1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endocrinology</w:t>
      </w:r>
      <w:r>
        <w:rPr>
          <w:i/>
          <w:color w:val="231F20"/>
          <w:spacing w:val="1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within</w:t>
      </w:r>
      <w:r>
        <w:rPr>
          <w:i/>
          <w:color w:val="231F20"/>
          <w:spacing w:val="1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the</w:t>
      </w:r>
      <w:r>
        <w:rPr>
          <w:i/>
          <w:color w:val="231F20"/>
          <w:spacing w:val="1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limits</w:t>
      </w:r>
      <w:r>
        <w:rPr>
          <w:i/>
          <w:color w:val="231F20"/>
          <w:spacing w:val="1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of</w:t>
      </w:r>
      <w:r>
        <w:rPr>
          <w:i/>
          <w:color w:val="231F20"/>
          <w:spacing w:val="1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andrology</w:t>
      </w:r>
      <w:r>
        <w:rPr>
          <w:i/>
          <w:color w:val="231F20"/>
          <w:spacing w:val="1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can</w:t>
      </w:r>
      <w:r>
        <w:rPr>
          <w:i/>
          <w:color w:val="231F20"/>
          <w:spacing w:val="10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lead</w:t>
      </w:r>
      <w:r>
        <w:rPr>
          <w:i/>
          <w:color w:val="231F20"/>
          <w:spacing w:val="1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in</w:t>
      </w:r>
      <w:r>
        <w:rPr>
          <w:i/>
          <w:color w:val="231F20"/>
          <w:spacing w:val="-41"/>
          <w:w w:val="95"/>
          <w:sz w:val="18"/>
        </w:rPr>
        <w:t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long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term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to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working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out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new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rational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pharmacotherapeutical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options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for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pathogenetic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management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of</w:t>
      </w:r>
      <w:r>
        <w:rPr>
          <w:i/>
          <w:color w:val="231F20"/>
          <w:spacing w:val="-10"/>
          <w:sz w:val="18"/>
        </w:rPr>
        <w:t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prostate</w:t>
      </w:r>
      <w:r>
        <w:rPr>
          <w:i/>
          <w:color w:val="231F20"/>
          <w:spacing w:val="-9"/>
          <w:sz w:val="18"/>
        </w:rPr>
        <w:t> </w:t>
      </w:r>
      <w:r>
        <w:rPr>
          <w:i/>
          <w:color w:val="231F20"/>
          <w:sz w:val="18"/>
        </w:rPr>
        <w:t>pathology.</w:t>
      </w:r>
    </w:p>
    <w:p>
      <w:pPr>
        <w:spacing w:before="119"/>
        <w:ind w:left="396" w:right="0" w:firstLine="0"/>
        <w:jc w:val="both"/>
        <w:rPr>
          <w:i/>
          <w:sz w:val="18"/>
        </w:rPr>
      </w:pPr>
      <w:r>
        <w:rPr>
          <w:b/>
          <w:i/>
          <w:color w:val="231F20"/>
          <w:w w:val="95"/>
          <w:sz w:val="18"/>
        </w:rPr>
        <w:t>Key</w:t>
      </w:r>
      <w:r>
        <w:rPr>
          <w:b/>
          <w:i/>
          <w:color w:val="231F20"/>
          <w:spacing w:val="15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words:</w:t>
      </w:r>
      <w:r>
        <w:rPr>
          <w:b/>
          <w:i/>
          <w:color w:val="231F20"/>
          <w:spacing w:val="15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vitamin</w:t>
      </w:r>
      <w:r>
        <w:rPr>
          <w:i/>
          <w:color w:val="231F20"/>
          <w:spacing w:val="16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D,</w:t>
      </w:r>
      <w:r>
        <w:rPr>
          <w:i/>
          <w:color w:val="231F20"/>
          <w:spacing w:val="15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vitamin</w:t>
      </w:r>
      <w:r>
        <w:rPr>
          <w:i/>
          <w:color w:val="231F20"/>
          <w:spacing w:val="16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D</w:t>
      </w:r>
      <w:r>
        <w:rPr>
          <w:i/>
          <w:color w:val="231F20"/>
          <w:spacing w:val="15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deficiency,</w:t>
      </w:r>
      <w:r>
        <w:rPr>
          <w:i/>
          <w:color w:val="231F20"/>
          <w:spacing w:val="15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prostate</w:t>
      </w:r>
      <w:r>
        <w:rPr>
          <w:i/>
          <w:color w:val="231F20"/>
          <w:spacing w:val="16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diseases,</w:t>
      </w:r>
      <w:r>
        <w:rPr>
          <w:i/>
          <w:color w:val="231F20"/>
          <w:spacing w:val="15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chronic</w:t>
      </w:r>
      <w:r>
        <w:rPr>
          <w:i/>
          <w:color w:val="231F20"/>
          <w:spacing w:val="16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prostatitis,</w:t>
      </w:r>
      <w:r>
        <w:rPr>
          <w:i/>
          <w:color w:val="231F20"/>
          <w:spacing w:val="15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benign</w:t>
      </w:r>
      <w:r>
        <w:rPr>
          <w:i/>
          <w:color w:val="231F20"/>
          <w:spacing w:val="16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prostatic</w:t>
      </w:r>
      <w:r>
        <w:rPr>
          <w:i/>
          <w:color w:val="231F20"/>
          <w:spacing w:val="15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hyperplasia,</w:t>
      </w:r>
      <w:r>
        <w:rPr>
          <w:i/>
          <w:color w:val="231F20"/>
          <w:spacing w:val="15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prostate</w:t>
      </w:r>
      <w:r>
        <w:rPr>
          <w:i/>
          <w:color w:val="231F20"/>
          <w:spacing w:val="16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cancer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1"/>
        </w:rPr>
      </w:pPr>
      <w:r>
        <w:rPr/>
        <w:pict>
          <v:shape style="position:absolute;margin-left:55.824402pt;margin-top:7.942865pt;width:496.1pt;height:.1pt;mso-position-horizontal-relative:page;mso-position-vertical-relative:paragraph;z-index:-15727616;mso-wrap-distance-left:0;mso-wrap-distance-right:0" id="docshape18" coordorigin="1116,159" coordsize="9922,0" path="m1116,159l11038,159e" filled="false" stroked="true" strokeweight="3pt" strokecolor="#8fbcc3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spacing w:after="0"/>
        <w:sectPr>
          <w:headerReference w:type="even" r:id="rId5"/>
          <w:headerReference w:type="default" r:id="rId6"/>
          <w:footerReference w:type="even" r:id="rId7"/>
          <w:footerReference w:type="default" r:id="rId8"/>
          <w:type w:val="continuous"/>
          <w:pgSz w:w="11880" w:h="15880"/>
          <w:pgMar w:header="336" w:footer="788" w:top="1480" w:bottom="960" w:left="720" w:right="720"/>
          <w:pgNumType w:start="26"/>
        </w:sectPr>
      </w:pPr>
    </w:p>
    <w:p>
      <w:pPr>
        <w:pStyle w:val="BodyText"/>
        <w:spacing w:before="4"/>
        <w:rPr>
          <w:i/>
          <w:sz w:val="19"/>
        </w:rPr>
      </w:pPr>
    </w:p>
    <w:p>
      <w:pPr>
        <w:pStyle w:val="BodyText"/>
        <w:spacing w:before="1"/>
        <w:ind w:left="736"/>
        <w:rPr>
          <w:rFonts w:ascii="Arial Narrow" w:hAnsi="Arial Narrow"/>
        </w:rPr>
      </w:pPr>
      <w:r>
        <w:rPr/>
        <w:pict>
          <v:shape style="position:absolute;margin-left:27.183001pt;margin-top:-23.468878pt;width:12.25pt;height:79.850pt;mso-position-horizontal-relative:page;mso-position-vertical-relative:paragraph;z-index:-15969280" type="#_x0000_t202" id="docshape19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"/>
                    <w:ind w:left="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00577A"/>
                    </w:rPr>
                    <w:t>О</w:t>
                  </w:r>
                  <w:r>
                    <w:rPr>
                      <w:rFonts w:ascii="Arial Narrow" w:hAnsi="Arial Narrow"/>
                      <w:color w:val="00577A"/>
                      <w:spacing w:val="4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б</w:t>
                  </w:r>
                  <w:r>
                    <w:rPr>
                      <w:rFonts w:ascii="Arial Narrow" w:hAnsi="Arial Narrow"/>
                      <w:color w:val="00577A"/>
                      <w:spacing w:val="49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з</w:t>
                  </w:r>
                  <w:r>
                    <w:rPr>
                      <w:rFonts w:ascii="Arial Narrow" w:hAnsi="Arial Narrow"/>
                      <w:color w:val="00577A"/>
                      <w:spacing w:val="5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о</w:t>
                  </w:r>
                  <w:r>
                    <w:rPr>
                      <w:rFonts w:ascii="Arial Narrow" w:hAnsi="Arial Narrow"/>
                      <w:color w:val="00577A"/>
                      <w:spacing w:val="49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р</w:t>
                  </w:r>
                  <w:r>
                    <w:rPr>
                      <w:rFonts w:ascii="Arial Narrow" w:hAnsi="Arial Narrow"/>
                      <w:color w:val="00577A"/>
                      <w:spacing w:val="5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н</w:t>
                  </w:r>
                  <w:r>
                    <w:rPr>
                      <w:rFonts w:ascii="Arial Narrow" w:hAnsi="Arial Narrow"/>
                      <w:color w:val="00577A"/>
                      <w:spacing w:val="49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ы</w:t>
                  </w:r>
                  <w:r>
                    <w:rPr>
                      <w:rFonts w:ascii="Arial Narrow" w:hAnsi="Arial Narrow"/>
                      <w:color w:val="00577A"/>
                      <w:spacing w:val="5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е </w:t>
                  </w:r>
                  <w:r>
                    <w:rPr>
                      <w:rFonts w:ascii="Arial Narrow" w:hAnsi="Arial Narrow"/>
                      <w:color w:val="00577A"/>
                      <w:spacing w:val="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rFonts w:ascii="Arial Narrow" w:hAnsi="Arial Narrow"/>
          <w:color w:val="231F20"/>
        </w:rPr>
        <w:t>Введение</w:t>
      </w:r>
    </w:p>
    <w:p>
      <w:pPr>
        <w:pStyle w:val="BodyText"/>
        <w:spacing w:line="249" w:lineRule="auto" w:before="11"/>
        <w:ind w:left="396" w:firstLine="340"/>
        <w:jc w:val="both"/>
      </w:pPr>
      <w:r>
        <w:rPr>
          <w:color w:val="231F20"/>
          <w:w w:val="105"/>
        </w:rPr>
        <w:t>Витамин D в отличие от других витаминов не яв-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ляется таковым в классическом понимании этого тер-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мина,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так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как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поступает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организм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неактивной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фор-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ме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только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счет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двухступенчатого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метаболизма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организме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превращается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биологически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активную</w:t>
      </w:r>
    </w:p>
    <w:p>
      <w:pPr>
        <w:spacing w:line="240" w:lineRule="auto" w:before="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99" w:right="114"/>
        <w:jc w:val="both"/>
      </w:pPr>
      <w:r>
        <w:rPr>
          <w:color w:val="231F20"/>
          <w:spacing w:val="-1"/>
          <w:w w:val="105"/>
        </w:rPr>
        <w:t>форму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25(ОН)-витамин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которой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клетках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различ-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ных органов и тканей (головного мозга, предстатель-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ной железы, молочной железы, кишечника, иммуно-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0"/>
        </w:rPr>
        <w:t>компетентных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клетках)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имеются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специфические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рецепторы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(VDR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vitamin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receptors)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[1,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2].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Эти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фак-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ты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позволяют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говорить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наличии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организме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единой</w:t>
      </w:r>
    </w:p>
    <w:p>
      <w:pPr>
        <w:spacing w:after="0" w:line="249" w:lineRule="auto"/>
        <w:jc w:val="both"/>
        <w:sectPr>
          <w:type w:val="continuous"/>
          <w:pgSz w:w="11880" w:h="15880"/>
          <w:pgMar w:header="336" w:footer="788" w:top="1480" w:bottom="960" w:left="720" w:right="720"/>
          <w:cols w:num="2" w:equalWidth="0">
            <w:col w:w="5238" w:space="40"/>
            <w:col w:w="5162"/>
          </w:cols>
        </w:sectPr>
      </w:pPr>
    </w:p>
    <w:p>
      <w:pPr>
        <w:pStyle w:val="BodyText"/>
        <w:spacing w:line="249" w:lineRule="auto" w:before="159"/>
        <w:ind w:left="112" w:right="38"/>
        <w:jc w:val="both"/>
      </w:pPr>
      <w:r>
        <w:rPr>
          <w:color w:val="231F20"/>
          <w:w w:val="105"/>
        </w:rPr>
        <w:t>эндокринной системы гормона D, функции которой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состоят в генерировании и модулировании биологи-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ческих реакций более чем в 40 тканях-мишенях по-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средством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регуляции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генной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транскрипции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ДНК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(медленный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геномный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механизм)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быстрых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негеном-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ных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молекулярно-клеточных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реакций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[1,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2].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2" w:lineRule="auto" w:before="1"/>
        <w:ind w:left="453" w:right="893"/>
        <w:rPr>
          <w:rFonts w:ascii="Arial Narrow" w:hAnsi="Arial Narrow"/>
        </w:rPr>
      </w:pPr>
      <w:r>
        <w:rPr>
          <w:rFonts w:ascii="Arial Narrow" w:hAnsi="Arial Narrow"/>
          <w:color w:val="231F20"/>
          <w:w w:val="105"/>
        </w:rPr>
        <w:t>Витамин D: биохимия, метаболические пути,</w:t>
      </w:r>
      <w:r>
        <w:rPr>
          <w:rFonts w:ascii="Arial Narrow" w:hAnsi="Arial Narrow"/>
          <w:color w:val="231F20"/>
          <w:spacing w:val="-45"/>
          <w:w w:val="105"/>
        </w:rPr>
        <w:t> </w:t>
      </w:r>
      <w:r>
        <w:rPr>
          <w:rFonts w:ascii="Arial Narrow" w:hAnsi="Arial Narrow"/>
          <w:color w:val="231F20"/>
          <w:w w:val="105"/>
        </w:rPr>
        <w:t>оптимальные</w:t>
      </w:r>
      <w:r>
        <w:rPr>
          <w:rFonts w:ascii="Arial Narrow" w:hAnsi="Arial Narrow"/>
          <w:color w:val="231F20"/>
          <w:spacing w:val="-3"/>
          <w:w w:val="105"/>
        </w:rPr>
        <w:t> </w:t>
      </w:r>
      <w:r>
        <w:rPr>
          <w:rFonts w:ascii="Arial Narrow" w:hAnsi="Arial Narrow"/>
          <w:color w:val="231F20"/>
          <w:w w:val="105"/>
        </w:rPr>
        <w:t>плазменные</w:t>
      </w:r>
      <w:r>
        <w:rPr>
          <w:rFonts w:ascii="Arial Narrow" w:hAnsi="Arial Narrow"/>
          <w:color w:val="231F20"/>
          <w:spacing w:val="-2"/>
          <w:w w:val="105"/>
        </w:rPr>
        <w:t> </w:t>
      </w:r>
      <w:r>
        <w:rPr>
          <w:rFonts w:ascii="Arial Narrow" w:hAnsi="Arial Narrow"/>
          <w:color w:val="231F20"/>
          <w:w w:val="105"/>
        </w:rPr>
        <w:t>концентрации</w:t>
      </w:r>
    </w:p>
    <w:p>
      <w:pPr>
        <w:pStyle w:val="BodyText"/>
        <w:spacing w:line="249" w:lineRule="auto"/>
        <w:ind w:left="112" w:right="38" w:firstLine="340"/>
        <w:jc w:val="both"/>
      </w:pPr>
      <w:r>
        <w:rPr>
          <w:color w:val="231F20"/>
          <w:w w:val="105"/>
        </w:rPr>
        <w:t>Витамин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15"/>
        </w:rPr>
        <w:t>–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05"/>
        </w:rPr>
        <w:t>жирорастворимый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витамин,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который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естественным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образом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присутствует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лишь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очень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ограниченном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количестве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продуктов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питания.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орга-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низме человека он вырабатывается только в опреде-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ленных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условиях,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когда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ультрафиолетовые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лучи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солнечного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света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определенной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длины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волны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попада-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ют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на  кожу.  Биологически  инертный  витамин  D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для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активации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организме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должен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пройти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два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процес-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05"/>
        </w:rPr>
        <w:t>са гидроксилирования (в печени и почках), в резуль-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тате которых образуется физиологически активный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25(ОН)-витамин D, сывороточная концентрация ко-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торого является наиболее объективным показателем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статуса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организма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витамину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[3,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4].</w:t>
      </w:r>
    </w:p>
    <w:p>
      <w:pPr>
        <w:pStyle w:val="BodyText"/>
        <w:spacing w:line="249" w:lineRule="auto" w:before="9"/>
        <w:ind w:left="112" w:right="41" w:firstLine="340"/>
        <w:jc w:val="both"/>
      </w:pPr>
      <w:r>
        <w:rPr>
          <w:color w:val="231F20"/>
          <w:spacing w:val="-1"/>
          <w:w w:val="105"/>
        </w:rPr>
        <w:t>Дефицит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витамина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(гормона)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D,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как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правило,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явля-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ется результатом неадекватного питания, нарушения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всасывания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желудочно-кишечном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тракте,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повышен-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ной потребности в нем, невозможности правильного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использования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витамина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повышения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экскре-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ции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[1–4].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Однако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эта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метаболическая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проблема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сегодня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1"/>
          <w:w w:val="105"/>
        </w:rPr>
        <w:t>рассматривается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гораздо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шире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15"/>
        </w:rPr>
        <w:t>–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05"/>
        </w:rPr>
        <w:t>как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новая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неинфекци-</w:t>
      </w:r>
    </w:p>
    <w:p>
      <w:pPr>
        <w:pStyle w:val="BodyText"/>
        <w:spacing w:line="249" w:lineRule="auto" w:before="159"/>
        <w:ind w:left="112" w:right="401"/>
        <w:jc w:val="both"/>
      </w:pPr>
      <w:r>
        <w:rPr/>
        <w:br w:type="column"/>
      </w:r>
      <w:r>
        <w:rPr>
          <w:color w:val="231F20"/>
          <w:w w:val="105"/>
        </w:rPr>
        <w:t>онная эпидемия XXI века среди взрослого населения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5"/>
          <w:w w:val="105"/>
        </w:rPr>
        <w:t>Земли,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5"/>
          <w:w w:val="105"/>
        </w:rPr>
        <w:t>которая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5"/>
          <w:w w:val="105"/>
        </w:rPr>
        <w:t>демонстрирует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5"/>
          <w:w w:val="105"/>
        </w:rPr>
        <w:t>достоверную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взаимосвязь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с другими широко распространенными в популяции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4"/>
          <w:w w:val="105"/>
        </w:rPr>
        <w:t>гормонально-метаболическими </w:t>
      </w:r>
      <w:r>
        <w:rPr>
          <w:color w:val="231F20"/>
          <w:spacing w:val="-3"/>
          <w:w w:val="105"/>
        </w:rPr>
        <w:t>нарушениями (дефицит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половых гомонов, ожирение, инсулинорезистентность,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сахарный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диабет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2-го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типа,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остеопороз)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повышает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ри-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05"/>
        </w:rPr>
        <w:t>ски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общей,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онкологической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кардиоваскулярной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смертности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мужчин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[5–8]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(рис.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1).</w:t>
      </w:r>
    </w:p>
    <w:p>
      <w:pPr>
        <w:pStyle w:val="BodyText"/>
        <w:spacing w:line="249" w:lineRule="auto" w:before="6"/>
        <w:ind w:left="112" w:right="397" w:firstLine="340"/>
        <w:jc w:val="both"/>
      </w:pPr>
      <w:r>
        <w:rPr>
          <w:color w:val="231F20"/>
          <w:w w:val="105"/>
        </w:rPr>
        <w:t>В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целом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40–60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%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населения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земного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шара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статус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витамина D расценивается как недостаточный, что,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принимая во внимание эпидемиологический рост та-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ких социально значимых заболеваний, как сахарный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диабет, остеопороз, злокачественные опухоли и ауто-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иммунные болезни, развитие которых, в том числе,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связывается с низкими уровнями витамина D, делает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вопросы их коррекции весьма актуальными [9, 10].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Согласно имеющимся рекомендациям научных сооб-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ществ, выраженный дефицит витамина D диагности-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руется при содержании в крови 25(ОН)-витамина D &lt;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20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нг/мл,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уровень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пределах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21–29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нг/мл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рассматри-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вается как недостаточность витамина D. Оптималь-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ным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уровнем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витамина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крови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здорового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чело-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века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считается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уровень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не менее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30–50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нг/мл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[10].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53"/>
        <w:rPr>
          <w:rFonts w:ascii="Arial Narrow" w:hAnsi="Arial Narrow"/>
        </w:rPr>
      </w:pPr>
      <w:r>
        <w:rPr>
          <w:rFonts w:ascii="Arial Narrow" w:hAnsi="Arial Narrow"/>
          <w:color w:val="231F20"/>
        </w:rPr>
        <w:t>Витамин</w:t>
      </w:r>
      <w:r>
        <w:rPr>
          <w:rFonts w:ascii="Arial Narrow" w:hAnsi="Arial Narrow"/>
          <w:color w:val="231F20"/>
          <w:spacing w:val="12"/>
        </w:rPr>
        <w:t> </w:t>
      </w:r>
      <w:r>
        <w:rPr>
          <w:rFonts w:ascii="Arial Narrow" w:hAnsi="Arial Narrow"/>
          <w:color w:val="231F20"/>
        </w:rPr>
        <w:t>D,</w:t>
      </w:r>
      <w:r>
        <w:rPr>
          <w:rFonts w:ascii="Arial Narrow" w:hAnsi="Arial Narrow"/>
          <w:color w:val="231F20"/>
          <w:spacing w:val="12"/>
        </w:rPr>
        <w:t> </w:t>
      </w:r>
      <w:r>
        <w:rPr>
          <w:rFonts w:ascii="Arial Narrow" w:hAnsi="Arial Narrow"/>
          <w:color w:val="231F20"/>
        </w:rPr>
        <w:t>андрогены</w:t>
      </w:r>
      <w:r>
        <w:rPr>
          <w:rFonts w:ascii="Arial Narrow" w:hAnsi="Arial Narrow"/>
          <w:color w:val="231F20"/>
          <w:spacing w:val="12"/>
        </w:rPr>
        <w:t> </w:t>
      </w:r>
      <w:r>
        <w:rPr>
          <w:rFonts w:ascii="Arial Narrow" w:hAnsi="Arial Narrow"/>
          <w:color w:val="231F20"/>
        </w:rPr>
        <w:t>и</w:t>
      </w:r>
      <w:r>
        <w:rPr>
          <w:rFonts w:ascii="Arial Narrow" w:hAnsi="Arial Narrow"/>
          <w:color w:val="231F20"/>
          <w:spacing w:val="12"/>
        </w:rPr>
        <w:t> </w:t>
      </w:r>
      <w:r>
        <w:rPr>
          <w:rFonts w:ascii="Arial Narrow" w:hAnsi="Arial Narrow"/>
          <w:color w:val="231F20"/>
        </w:rPr>
        <w:t>мужское</w:t>
      </w:r>
      <w:r>
        <w:rPr>
          <w:rFonts w:ascii="Arial Narrow" w:hAnsi="Arial Narrow"/>
          <w:color w:val="231F20"/>
          <w:spacing w:val="12"/>
        </w:rPr>
        <w:t> </w:t>
      </w:r>
      <w:r>
        <w:rPr>
          <w:rFonts w:ascii="Arial Narrow" w:hAnsi="Arial Narrow"/>
          <w:color w:val="231F20"/>
        </w:rPr>
        <w:t>здоровье</w:t>
      </w:r>
    </w:p>
    <w:p>
      <w:pPr>
        <w:pStyle w:val="BodyText"/>
        <w:spacing w:line="249" w:lineRule="auto" w:before="11"/>
        <w:ind w:left="112" w:right="401" w:firstLine="340"/>
        <w:jc w:val="both"/>
      </w:pPr>
      <w:r>
        <w:rPr>
          <w:color w:val="231F20"/>
          <w:spacing w:val="-2"/>
          <w:w w:val="105"/>
        </w:rPr>
        <w:t>Низкие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уровни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витамина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(гормона)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тестостеро-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на сопровождаются повышенными рисками мужской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смертности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[11].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Многие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исследования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выявили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сезон-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ные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колебания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уровня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витамина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(гормона)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которые</w:t>
      </w:r>
    </w:p>
    <w:p>
      <w:pPr>
        <w:spacing w:after="0" w:line="249" w:lineRule="auto"/>
        <w:jc w:val="both"/>
        <w:sectPr>
          <w:pgSz w:w="11880" w:h="15880"/>
          <w:pgMar w:header="336" w:footer="788" w:top="1480" w:bottom="980" w:left="720" w:right="720"/>
          <w:cols w:num="2" w:equalWidth="0">
            <w:col w:w="4994" w:space="86"/>
            <w:col w:w="5360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880" w:h="15880"/>
          <w:pgMar w:header="336" w:footer="766" w:top="1480" w:bottom="960" w:left="720" w:right="720"/>
        </w:sectPr>
      </w:pPr>
    </w:p>
    <w:p>
      <w:pPr>
        <w:spacing w:line="672" w:lineRule="auto" w:before="163"/>
        <w:ind w:left="2210" w:right="0" w:hanging="127"/>
        <w:jc w:val="right"/>
        <w:rPr>
          <w:rFonts w:ascii="Century Gothic" w:hAnsi="Century Gothic"/>
          <w:b/>
          <w:sz w:val="12"/>
        </w:rPr>
      </w:pPr>
      <w:r>
        <w:rPr>
          <w:rFonts w:ascii="Century Gothic" w:hAnsi="Century Gothic"/>
          <w:b/>
          <w:color w:val="ED1B32"/>
          <w:spacing w:val="-4"/>
          <w:w w:val="95"/>
          <w:sz w:val="22"/>
        </w:rPr>
        <w:t>Витамин </w:t>
      </w:r>
      <w:r>
        <w:rPr>
          <w:rFonts w:ascii="Century Gothic" w:hAnsi="Century Gothic"/>
          <w:b/>
          <w:color w:val="ED1B32"/>
          <w:spacing w:val="-3"/>
          <w:w w:val="95"/>
          <w:sz w:val="22"/>
        </w:rPr>
        <w:t>D</w:t>
      </w:r>
      <w:r>
        <w:rPr>
          <w:rFonts w:ascii="Century Gothic" w:hAnsi="Century Gothic"/>
          <w:b/>
          <w:color w:val="ED1B32"/>
          <w:spacing w:val="-56"/>
          <w:w w:val="95"/>
          <w:sz w:val="22"/>
        </w:rPr>
        <w:t> </w:t>
      </w:r>
      <w:r>
        <w:rPr>
          <w:rFonts w:ascii="Century Gothic" w:hAnsi="Century Gothic"/>
          <w:b/>
          <w:color w:val="ED1B32"/>
          <w:w w:val="95"/>
          <w:sz w:val="22"/>
        </w:rPr>
        <w:t>1,25(ОН)</w:t>
      </w:r>
      <w:r>
        <w:rPr>
          <w:rFonts w:ascii="Century Gothic" w:hAnsi="Century Gothic"/>
          <w:b/>
          <w:color w:val="ED1B32"/>
          <w:w w:val="95"/>
          <w:position w:val="-6"/>
          <w:sz w:val="12"/>
        </w:rPr>
        <w:t>2</w:t>
      </w:r>
    </w:p>
    <w:p>
      <w:pPr>
        <w:spacing w:before="102"/>
        <w:ind w:left="439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r>
        <w:rPr>
          <w:rFonts w:ascii="Trebuchet MS" w:hAnsi="Trebuchet MS"/>
          <w:color w:val="231F20"/>
          <w:sz w:val="16"/>
        </w:rPr>
        <w:t>Печень</w:t>
      </w:r>
    </w:p>
    <w:p>
      <w:pPr>
        <w:pStyle w:val="BodyText"/>
        <w:spacing w:before="4"/>
        <w:rPr>
          <w:rFonts w:ascii="Trebuchet MS"/>
          <w:sz w:val="17"/>
        </w:rPr>
      </w:pPr>
    </w:p>
    <w:p>
      <w:pPr>
        <w:spacing w:before="1"/>
        <w:ind w:left="193" w:right="0" w:firstLine="0"/>
        <w:jc w:val="left"/>
        <w:rPr>
          <w:rFonts w:ascii="Trebuchet MS" w:hAnsi="Trebuchet MS"/>
          <w:sz w:val="16"/>
        </w:rPr>
      </w:pPr>
      <w:r>
        <w:rPr/>
        <w:drawing>
          <wp:anchor distT="0" distB="0" distL="0" distR="0" allowOverlap="1" layoutInCell="1" locked="0" behindDoc="1" simplePos="0" relativeHeight="487348224">
            <wp:simplePos x="0" y="0"/>
            <wp:positionH relativeFrom="page">
              <wp:posOffset>1307914</wp:posOffset>
            </wp:positionH>
            <wp:positionV relativeFrom="paragraph">
              <wp:posOffset>-328371</wp:posOffset>
            </wp:positionV>
            <wp:extent cx="4742103" cy="3698951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103" cy="369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231F20"/>
          <w:spacing w:val="-1"/>
          <w:w w:val="95"/>
          <w:sz w:val="16"/>
        </w:rPr>
        <w:t>25-гидроксилаза</w:t>
      </w:r>
    </w:p>
    <w:p>
      <w:pPr>
        <w:spacing w:before="178"/>
        <w:ind w:left="630" w:right="0" w:firstLine="0"/>
        <w:jc w:val="left"/>
        <w:rPr>
          <w:rFonts w:ascii="Century Gothic" w:hAnsi="Century Gothic"/>
          <w:b/>
          <w:sz w:val="16"/>
        </w:rPr>
      </w:pPr>
      <w:r>
        <w:rPr/>
        <w:br w:type="column"/>
      </w:r>
      <w:r>
        <w:rPr>
          <w:rFonts w:ascii="Century Gothic" w:hAnsi="Century Gothic"/>
          <w:b/>
          <w:color w:val="ED1B32"/>
          <w:w w:val="90"/>
          <w:sz w:val="16"/>
        </w:rPr>
        <w:t>25(OH)-витамин</w:t>
      </w:r>
      <w:r>
        <w:rPr>
          <w:rFonts w:ascii="Century Gothic" w:hAnsi="Century Gothic"/>
          <w:b/>
          <w:color w:val="ED1B32"/>
          <w:spacing w:val="12"/>
          <w:w w:val="90"/>
          <w:sz w:val="16"/>
        </w:rPr>
        <w:t> </w:t>
      </w:r>
      <w:r>
        <w:rPr>
          <w:rFonts w:ascii="Century Gothic" w:hAnsi="Century Gothic"/>
          <w:b/>
          <w:color w:val="ED1B32"/>
          <w:w w:val="90"/>
          <w:sz w:val="16"/>
        </w:rPr>
        <w:t>D</w:t>
      </w:r>
    </w:p>
    <w:p>
      <w:pPr>
        <w:pStyle w:val="BodyText"/>
        <w:rPr>
          <w:rFonts w:ascii="Century Gothic"/>
          <w:b/>
        </w:rPr>
      </w:pPr>
    </w:p>
    <w:p>
      <w:pPr>
        <w:pStyle w:val="BodyText"/>
        <w:spacing w:before="5"/>
        <w:rPr>
          <w:rFonts w:ascii="Century Gothic"/>
          <w:b/>
          <w:sz w:val="21"/>
        </w:rPr>
      </w:pPr>
    </w:p>
    <w:p>
      <w:pPr>
        <w:spacing w:line="232" w:lineRule="auto" w:before="0"/>
        <w:ind w:left="255" w:right="769" w:hanging="244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1"/>
          <w:w w:val="95"/>
          <w:sz w:val="16"/>
        </w:rPr>
        <w:t>1α-гидроксилаза</w:t>
      </w:r>
      <w:r>
        <w:rPr>
          <w:rFonts w:ascii="Trebuchet MS" w:hAnsi="Trebuchet MS"/>
          <w:color w:val="231F20"/>
          <w:spacing w:val="-43"/>
          <w:w w:val="95"/>
          <w:sz w:val="16"/>
        </w:rPr>
        <w:t> </w:t>
      </w:r>
      <w:r>
        <w:rPr>
          <w:rFonts w:ascii="Trebuchet MS" w:hAnsi="Trebuchet MS"/>
          <w:color w:val="231F20"/>
          <w:sz w:val="16"/>
        </w:rPr>
        <w:t>(CYP27B1)</w:t>
      </w:r>
    </w:p>
    <w:p>
      <w:pPr>
        <w:spacing w:line="240" w:lineRule="auto" w:before="0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</w:r>
    </w:p>
    <w:p>
      <w:pPr>
        <w:spacing w:line="320" w:lineRule="atLeast" w:before="147"/>
        <w:ind w:left="154" w:right="1488" w:firstLine="148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ED1B32"/>
          <w:w w:val="90"/>
          <w:sz w:val="16"/>
        </w:rPr>
        <w:t>Классические эффекты</w:t>
      </w:r>
      <w:r>
        <w:rPr>
          <w:rFonts w:ascii="Trebuchet MS" w:hAnsi="Trebuchet MS"/>
          <w:color w:val="ED1B32"/>
          <w:spacing w:val="-41"/>
          <w:w w:val="90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Обмен</w:t>
      </w:r>
      <w:r>
        <w:rPr>
          <w:rFonts w:ascii="Trebuchet MS" w:hAnsi="Trebuchet MS"/>
          <w:color w:val="231F20"/>
          <w:spacing w:val="-13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кальция</w:t>
      </w:r>
    </w:p>
    <w:p>
      <w:pPr>
        <w:spacing w:line="309" w:lineRule="auto" w:before="56"/>
        <w:ind w:left="154" w:right="2146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1"/>
          <w:w w:val="95"/>
          <w:sz w:val="16"/>
        </w:rPr>
        <w:t>Синтез </w:t>
      </w:r>
      <w:r>
        <w:rPr>
          <w:rFonts w:ascii="Trebuchet MS" w:hAnsi="Trebuchet MS"/>
          <w:color w:val="231F20"/>
          <w:w w:val="95"/>
          <w:sz w:val="16"/>
        </w:rPr>
        <w:t>паратгормона</w:t>
      </w:r>
      <w:r>
        <w:rPr>
          <w:rFonts w:ascii="Trebuchet MS" w:hAnsi="Trebuchet MS"/>
          <w:color w:val="231F20"/>
          <w:spacing w:val="-43"/>
          <w:w w:val="95"/>
          <w:sz w:val="16"/>
        </w:rPr>
        <w:t> </w:t>
      </w:r>
      <w:r>
        <w:rPr>
          <w:rFonts w:ascii="Trebuchet MS" w:hAnsi="Trebuchet MS"/>
          <w:color w:val="231F20"/>
          <w:w w:val="90"/>
          <w:sz w:val="16"/>
        </w:rPr>
        <w:t>Обмен фосфатов/</w:t>
      </w:r>
      <w:r>
        <w:rPr>
          <w:rFonts w:ascii="Trebuchet MS" w:hAnsi="Trebuchet MS"/>
          <w:color w:val="231F20"/>
          <w:spacing w:val="1"/>
          <w:w w:val="90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кальция в почках</w:t>
      </w:r>
      <w:r>
        <w:rPr>
          <w:rFonts w:ascii="Trebuchet MS" w:hAnsi="Trebuchet MS"/>
          <w:color w:val="231F20"/>
          <w:spacing w:val="1"/>
          <w:w w:val="95"/>
          <w:sz w:val="16"/>
        </w:rPr>
        <w:t> </w:t>
      </w:r>
      <w:r>
        <w:rPr>
          <w:rFonts w:ascii="Trebuchet MS" w:hAnsi="Trebuchet MS"/>
          <w:color w:val="231F20"/>
          <w:sz w:val="16"/>
        </w:rPr>
        <w:t>Дифференцировка</w:t>
      </w:r>
    </w:p>
    <w:p>
      <w:pPr>
        <w:spacing w:after="0" w:line="309" w:lineRule="auto"/>
        <w:jc w:val="left"/>
        <w:rPr>
          <w:rFonts w:ascii="Trebuchet MS" w:hAnsi="Trebuchet MS"/>
          <w:sz w:val="16"/>
        </w:rPr>
        <w:sectPr>
          <w:type w:val="continuous"/>
          <w:pgSz w:w="11880" w:h="15880"/>
          <w:pgMar w:header="336" w:footer="766" w:top="1480" w:bottom="960" w:left="720" w:right="720"/>
          <w:cols w:num="4" w:equalWidth="0">
            <w:col w:w="3177" w:space="40"/>
            <w:col w:w="1361" w:space="39"/>
            <w:col w:w="1968" w:space="40"/>
            <w:col w:w="3815"/>
          </w:cols>
        </w:sect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spacing w:line="232" w:lineRule="auto" w:before="0"/>
        <w:ind w:left="2102" w:right="460" w:firstLine="21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Рецепторы</w:t>
      </w:r>
      <w:r>
        <w:rPr>
          <w:rFonts w:ascii="Trebuchet MS" w:hAnsi="Trebuchet MS"/>
          <w:color w:val="231F20"/>
          <w:spacing w:val="-43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витамина</w:t>
      </w:r>
      <w:r>
        <w:rPr>
          <w:rFonts w:ascii="Trebuchet MS" w:hAnsi="Trebuchet MS"/>
          <w:color w:val="231F20"/>
          <w:spacing w:val="-9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D</w:t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spacing w:before="120"/>
        <w:ind w:left="2103" w:right="0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2"/>
          <w:w w:val="95"/>
          <w:sz w:val="16"/>
        </w:rPr>
        <w:t>РНК-полимераза</w:t>
      </w:r>
      <w:r>
        <w:rPr>
          <w:rFonts w:ascii="Trebuchet MS" w:hAnsi="Trebuchet MS"/>
          <w:color w:val="231F20"/>
          <w:spacing w:val="-13"/>
          <w:w w:val="95"/>
          <w:sz w:val="16"/>
        </w:rPr>
        <w:t> </w:t>
      </w:r>
      <w:r>
        <w:rPr>
          <w:rFonts w:ascii="Trebuchet MS" w:hAnsi="Trebuchet MS"/>
          <w:color w:val="231F20"/>
          <w:spacing w:val="-1"/>
          <w:w w:val="95"/>
          <w:sz w:val="16"/>
        </w:rPr>
        <w:t>II</w:t>
      </w:r>
    </w:p>
    <w:p>
      <w:pPr>
        <w:spacing w:line="148" w:lineRule="exact" w:before="0"/>
        <w:ind w:left="746" w:right="11" w:firstLine="0"/>
        <w:jc w:val="center"/>
        <w:rPr>
          <w:rFonts w:ascii="Trebuchet MS" w:hAnsi="Trebuchet MS"/>
          <w:sz w:val="16"/>
        </w:rPr>
      </w:pPr>
      <w:r>
        <w:rPr/>
        <w:br w:type="column"/>
      </w:r>
      <w:r>
        <w:rPr>
          <w:rFonts w:ascii="Trebuchet MS" w:hAnsi="Trebuchet MS"/>
          <w:color w:val="FFFFFF"/>
          <w:sz w:val="16"/>
        </w:rPr>
        <w:t>24-гидроксилаза</w:t>
      </w:r>
    </w:p>
    <w:p>
      <w:pPr>
        <w:spacing w:line="183" w:lineRule="exact" w:before="0"/>
        <w:ind w:left="746" w:right="11" w:firstLine="0"/>
        <w:jc w:val="center"/>
        <w:rPr>
          <w:rFonts w:ascii="Trebuchet MS"/>
          <w:sz w:val="16"/>
        </w:rPr>
      </w:pPr>
      <w:r>
        <w:rPr>
          <w:rFonts w:ascii="Trebuchet MS"/>
          <w:color w:val="FFFFFF"/>
          <w:sz w:val="16"/>
        </w:rPr>
        <w:t>(CYP24A1)</w:t>
      </w:r>
    </w:p>
    <w:p>
      <w:pPr>
        <w:pStyle w:val="BodyText"/>
        <w:spacing w:before="1"/>
        <w:rPr>
          <w:rFonts w:ascii="Trebuchet MS"/>
          <w:sz w:val="26"/>
        </w:rPr>
      </w:pPr>
    </w:p>
    <w:p>
      <w:pPr>
        <w:spacing w:line="183" w:lineRule="exact" w:before="0"/>
        <w:ind w:left="1153" w:right="0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1"/>
          <w:w w:val="90"/>
          <w:sz w:val="16"/>
        </w:rPr>
        <w:t>1,24,25(ОН)</w:t>
      </w:r>
      <w:r>
        <w:rPr>
          <w:rFonts w:ascii="Trebuchet MS" w:hAnsi="Trebuchet MS"/>
          <w:color w:val="231F20"/>
          <w:spacing w:val="-1"/>
          <w:w w:val="90"/>
          <w:sz w:val="16"/>
          <w:vertAlign w:val="subscript"/>
        </w:rPr>
        <w:t>3</w:t>
      </w:r>
      <w:r>
        <w:rPr>
          <w:rFonts w:ascii="Trebuchet MS" w:hAnsi="Trebuchet MS"/>
          <w:color w:val="231F20"/>
          <w:spacing w:val="-1"/>
          <w:w w:val="90"/>
          <w:sz w:val="16"/>
          <w:vertAlign w:val="baseline"/>
        </w:rPr>
        <w:t>-</w:t>
      </w:r>
    </w:p>
    <w:p>
      <w:pPr>
        <w:spacing w:line="183" w:lineRule="exact" w:before="0"/>
        <w:ind w:left="1229" w:right="0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w w:val="95"/>
          <w:sz w:val="16"/>
        </w:rPr>
        <w:t>витамин</w:t>
      </w:r>
      <w:r>
        <w:rPr>
          <w:rFonts w:ascii="Trebuchet MS" w:hAnsi="Trebuchet MS"/>
          <w:color w:val="231F20"/>
          <w:spacing w:val="-10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D</w:t>
      </w:r>
    </w:p>
    <w:p>
      <w:pPr>
        <w:spacing w:line="183" w:lineRule="exact" w:before="142"/>
        <w:ind w:left="70" w:right="977" w:firstLine="0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z w:val="16"/>
        </w:rPr>
        <w:t>Ретиноид</w:t>
      </w:r>
    </w:p>
    <w:p>
      <w:pPr>
        <w:spacing w:line="183" w:lineRule="exact" w:before="0"/>
        <w:ind w:left="70" w:right="977" w:firstLine="0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z w:val="16"/>
        </w:rPr>
        <w:t>X-рецепторы</w:t>
      </w:r>
    </w:p>
    <w:p>
      <w:pPr>
        <w:pStyle w:val="BodyText"/>
        <w:spacing w:before="9"/>
        <w:rPr>
          <w:rFonts w:ascii="Trebuchet MS"/>
          <w:sz w:val="25"/>
        </w:rPr>
      </w:pPr>
    </w:p>
    <w:p>
      <w:pPr>
        <w:spacing w:line="232" w:lineRule="auto" w:before="0"/>
        <w:ind w:left="459" w:right="895" w:hanging="53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FFFFFF"/>
          <w:w w:val="90"/>
          <w:sz w:val="16"/>
        </w:rPr>
        <w:t>Таргетный</w:t>
      </w:r>
      <w:r>
        <w:rPr>
          <w:rFonts w:ascii="Trebuchet MS" w:hAnsi="Trebuchet MS"/>
          <w:color w:val="FFFFFF"/>
          <w:spacing w:val="-41"/>
          <w:w w:val="90"/>
          <w:sz w:val="16"/>
        </w:rPr>
        <w:t> </w:t>
      </w:r>
      <w:r>
        <w:rPr>
          <w:rFonts w:ascii="Trebuchet MS" w:hAnsi="Trebuchet MS"/>
          <w:color w:val="FFFFFF"/>
          <w:spacing w:val="-1"/>
          <w:w w:val="95"/>
          <w:sz w:val="16"/>
        </w:rPr>
        <w:t>ген</w:t>
      </w:r>
      <w:r>
        <w:rPr>
          <w:rFonts w:ascii="Trebuchet MS" w:hAnsi="Trebuchet MS"/>
          <w:color w:val="FFFFFF"/>
          <w:spacing w:val="-18"/>
          <w:w w:val="95"/>
          <w:sz w:val="16"/>
        </w:rPr>
        <w:t> </w:t>
      </w:r>
      <w:r>
        <w:rPr>
          <w:rFonts w:ascii="Trebuchet MS" w:hAnsi="Trebuchet MS"/>
          <w:color w:val="FFFFFF"/>
          <w:w w:val="95"/>
          <w:sz w:val="16"/>
        </w:rPr>
        <w:t>VDRE</w:t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9"/>
        <w:rPr>
          <w:rFonts w:ascii="Trebuchet MS"/>
          <w:sz w:val="18"/>
        </w:rPr>
      </w:pPr>
    </w:p>
    <w:p>
      <w:pPr>
        <w:spacing w:line="232" w:lineRule="auto" w:before="0"/>
        <w:ind w:left="821" w:right="131" w:hanging="1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z w:val="16"/>
        </w:rPr>
        <w:t>Экспрессия</w:t>
      </w:r>
      <w:r>
        <w:rPr>
          <w:rFonts w:ascii="Trebuchet MS" w:hAnsi="Trebuchet MS"/>
          <w:color w:val="231F20"/>
          <w:spacing w:val="1"/>
          <w:sz w:val="16"/>
        </w:rPr>
        <w:t> </w:t>
      </w:r>
      <w:r>
        <w:rPr>
          <w:rFonts w:ascii="Trebuchet MS" w:hAnsi="Trebuchet MS"/>
          <w:color w:val="231F20"/>
          <w:spacing w:val="-1"/>
          <w:w w:val="95"/>
          <w:sz w:val="16"/>
        </w:rPr>
        <w:t>матричной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РНК</w:t>
      </w:r>
    </w:p>
    <w:p>
      <w:pPr>
        <w:spacing w:line="309" w:lineRule="auto" w:before="7"/>
        <w:ind w:left="1288" w:right="2594" w:firstLine="0"/>
        <w:jc w:val="left"/>
        <w:rPr>
          <w:rFonts w:ascii="Trebuchet MS" w:hAnsi="Trebuchet MS"/>
          <w:sz w:val="16"/>
        </w:rPr>
      </w:pPr>
      <w:r>
        <w:rPr/>
        <w:br w:type="column"/>
      </w:r>
      <w:r>
        <w:rPr>
          <w:rFonts w:ascii="Trebuchet MS" w:hAnsi="Trebuchet MS"/>
          <w:color w:val="231F20"/>
          <w:w w:val="90"/>
          <w:sz w:val="16"/>
        </w:rPr>
        <w:t>и функции</w:t>
      </w:r>
      <w:r>
        <w:rPr>
          <w:rFonts w:ascii="Trebuchet MS" w:hAnsi="Trebuchet MS"/>
          <w:color w:val="231F20"/>
          <w:spacing w:val="1"/>
          <w:w w:val="90"/>
          <w:sz w:val="16"/>
        </w:rPr>
        <w:t> </w:t>
      </w:r>
      <w:r>
        <w:rPr>
          <w:rFonts w:ascii="Trebuchet MS" w:hAnsi="Trebuchet MS"/>
          <w:color w:val="231F20"/>
          <w:sz w:val="16"/>
        </w:rPr>
        <w:t>остеобластов</w:t>
      </w:r>
      <w:r>
        <w:rPr>
          <w:rFonts w:ascii="Trebuchet MS" w:hAnsi="Trebuchet MS"/>
          <w:color w:val="231F20"/>
          <w:spacing w:val="1"/>
          <w:sz w:val="16"/>
        </w:rPr>
        <w:t> </w:t>
      </w:r>
      <w:r>
        <w:rPr>
          <w:rFonts w:ascii="Trebuchet MS" w:hAnsi="Trebuchet MS"/>
          <w:color w:val="231F20"/>
          <w:spacing w:val="-2"/>
          <w:w w:val="95"/>
          <w:sz w:val="16"/>
        </w:rPr>
        <w:t>и</w:t>
      </w:r>
      <w:r>
        <w:rPr>
          <w:rFonts w:ascii="Trebuchet MS" w:hAnsi="Trebuchet MS"/>
          <w:color w:val="231F20"/>
          <w:spacing w:val="-7"/>
          <w:w w:val="95"/>
          <w:sz w:val="16"/>
        </w:rPr>
        <w:t> </w:t>
      </w:r>
      <w:r>
        <w:rPr>
          <w:rFonts w:ascii="Trebuchet MS" w:hAnsi="Trebuchet MS"/>
          <w:color w:val="231F20"/>
          <w:spacing w:val="-2"/>
          <w:w w:val="95"/>
          <w:sz w:val="16"/>
        </w:rPr>
        <w:t>остеокластов</w:t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6"/>
        <w:rPr>
          <w:rFonts w:ascii="Trebuchet MS"/>
          <w:sz w:val="26"/>
        </w:rPr>
      </w:pPr>
    </w:p>
    <w:p>
      <w:pPr>
        <w:spacing w:before="0"/>
        <w:ind w:left="1349" w:right="0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ED1B32"/>
          <w:w w:val="90"/>
          <w:sz w:val="16"/>
        </w:rPr>
        <w:t>Неклассические</w:t>
      </w:r>
      <w:r>
        <w:rPr>
          <w:rFonts w:ascii="Trebuchet MS" w:hAnsi="Trebuchet MS"/>
          <w:color w:val="ED1B32"/>
          <w:spacing w:val="4"/>
          <w:w w:val="90"/>
          <w:sz w:val="16"/>
        </w:rPr>
        <w:t> </w:t>
      </w:r>
      <w:r>
        <w:rPr>
          <w:rFonts w:ascii="Trebuchet MS" w:hAnsi="Trebuchet MS"/>
          <w:color w:val="ED1B32"/>
          <w:w w:val="90"/>
          <w:sz w:val="16"/>
        </w:rPr>
        <w:t>эффекты</w:t>
      </w:r>
    </w:p>
    <w:p>
      <w:pPr>
        <w:pStyle w:val="BodyText"/>
        <w:spacing w:before="6"/>
        <w:rPr>
          <w:rFonts w:ascii="Trebuchet MS"/>
          <w:sz w:val="23"/>
        </w:rPr>
      </w:pPr>
    </w:p>
    <w:p>
      <w:pPr>
        <w:spacing w:line="309" w:lineRule="auto" w:before="0"/>
        <w:ind w:left="1288" w:right="2060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z w:val="16"/>
        </w:rPr>
        <w:t>Противораковая</w:t>
      </w:r>
      <w:r>
        <w:rPr>
          <w:rFonts w:ascii="Trebuchet MS" w:hAnsi="Trebuchet MS"/>
          <w:color w:val="231F20"/>
          <w:spacing w:val="1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антипролиферативная</w:t>
      </w:r>
      <w:r>
        <w:rPr>
          <w:rFonts w:ascii="Trebuchet MS" w:hAnsi="Trebuchet MS"/>
          <w:color w:val="231F20"/>
          <w:spacing w:val="-43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регуляция</w:t>
      </w:r>
      <w:r>
        <w:rPr>
          <w:rFonts w:ascii="Trebuchet MS" w:hAnsi="Trebuchet MS"/>
          <w:color w:val="231F20"/>
          <w:spacing w:val="-11"/>
          <w:w w:val="95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апоптоза</w:t>
      </w:r>
    </w:p>
    <w:p>
      <w:pPr>
        <w:spacing w:line="309" w:lineRule="auto" w:before="1"/>
        <w:ind w:left="1288" w:right="968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231F20"/>
          <w:spacing w:val="-1"/>
          <w:w w:val="95"/>
          <w:sz w:val="16"/>
        </w:rPr>
        <w:t>и ангионеогенеза</w:t>
      </w:r>
      <w:r>
        <w:rPr>
          <w:rFonts w:ascii="Trebuchet MS" w:hAnsi="Trebuchet MS"/>
          <w:color w:val="231F20"/>
          <w:w w:val="95"/>
          <w:sz w:val="16"/>
        </w:rPr>
        <w:t> </w:t>
      </w:r>
      <w:r>
        <w:rPr>
          <w:rFonts w:ascii="Trebuchet MS" w:hAnsi="Trebuchet MS"/>
          <w:color w:val="231F20"/>
          <w:sz w:val="16"/>
        </w:rPr>
        <w:t>Антибактериальный</w:t>
      </w:r>
      <w:r>
        <w:rPr>
          <w:rFonts w:ascii="Trebuchet MS" w:hAnsi="Trebuchet MS"/>
          <w:color w:val="231F20"/>
          <w:spacing w:val="1"/>
          <w:sz w:val="16"/>
        </w:rPr>
        <w:t> </w:t>
      </w:r>
      <w:r>
        <w:rPr>
          <w:rFonts w:ascii="Trebuchet MS" w:hAnsi="Trebuchet MS"/>
          <w:color w:val="231F20"/>
          <w:sz w:val="16"/>
        </w:rPr>
        <w:t>Иммуномодулирующий</w:t>
      </w:r>
      <w:r>
        <w:rPr>
          <w:rFonts w:ascii="Trebuchet MS" w:hAnsi="Trebuchet MS"/>
          <w:color w:val="231F20"/>
          <w:spacing w:val="1"/>
          <w:sz w:val="16"/>
        </w:rPr>
        <w:t> </w:t>
      </w:r>
      <w:r>
        <w:rPr>
          <w:rFonts w:ascii="Trebuchet MS" w:hAnsi="Trebuchet MS"/>
          <w:color w:val="231F20"/>
          <w:w w:val="95"/>
          <w:sz w:val="16"/>
        </w:rPr>
        <w:t>Противовоспалительный</w:t>
      </w:r>
      <w:r>
        <w:rPr>
          <w:rFonts w:ascii="Trebuchet MS" w:hAnsi="Trebuchet MS"/>
          <w:color w:val="231F20"/>
          <w:spacing w:val="-43"/>
          <w:w w:val="95"/>
          <w:sz w:val="16"/>
        </w:rPr>
        <w:t> </w:t>
      </w:r>
      <w:r>
        <w:rPr>
          <w:rFonts w:ascii="Trebuchet MS" w:hAnsi="Trebuchet MS"/>
          <w:color w:val="231F20"/>
          <w:sz w:val="16"/>
        </w:rPr>
        <w:t>Антигипертензивный</w:t>
      </w:r>
    </w:p>
    <w:p>
      <w:pPr>
        <w:spacing w:after="0" w:line="309" w:lineRule="auto"/>
        <w:jc w:val="left"/>
        <w:rPr>
          <w:rFonts w:ascii="Trebuchet MS" w:hAnsi="Trebuchet MS"/>
          <w:sz w:val="16"/>
        </w:rPr>
        <w:sectPr>
          <w:type w:val="continuous"/>
          <w:pgSz w:w="11880" w:h="15880"/>
          <w:pgMar w:header="336" w:footer="766" w:top="1480" w:bottom="960" w:left="720" w:right="720"/>
          <w:cols w:num="3" w:equalWidth="0">
            <w:col w:w="3378" w:space="40"/>
            <w:col w:w="2033" w:space="39"/>
            <w:col w:w="4950"/>
          </w:cols>
        </w:sectPr>
      </w:pPr>
    </w:p>
    <w:p>
      <w:pPr>
        <w:pStyle w:val="BodyText"/>
        <w:spacing w:before="10"/>
        <w:rPr>
          <w:rFonts w:ascii="Trebuchet MS"/>
          <w:sz w:val="11"/>
        </w:rPr>
      </w:pPr>
      <w:r>
        <w:rPr/>
        <w:pict>
          <v:shape style="position:absolute;margin-left:555.51593pt;margin-top:577.529053pt;width:12.25pt;height:148.9pt;mso-position-horizontal-relative:page;mso-position-vertical-relative:page;z-index:15731712" type="#_x0000_t202" id="docshape20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1721" w:val="left" w:leader="none"/>
                    </w:tabs>
                    <w:spacing w:before="4"/>
                    <w:ind w:left="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00577A"/>
                      <w:w w:val="110"/>
                    </w:rPr>
                    <w:t>О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б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з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о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р</w:t>
                  </w:r>
                  <w:r>
                    <w:rPr>
                      <w:rFonts w:ascii="Arial Narrow" w:hAnsi="Arial Narrow"/>
                      <w:color w:val="00577A"/>
                      <w:spacing w:val="36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н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ы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е</w:t>
                    <w:tab/>
                    <w:t>с</w:t>
                  </w:r>
                  <w:r>
                    <w:rPr>
                      <w:rFonts w:ascii="Arial Narrow" w:hAnsi="Arial Narrow"/>
                      <w:color w:val="00577A"/>
                      <w:spacing w:val="14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т </w:t>
                  </w:r>
                  <w:r>
                    <w:rPr>
                      <w:rFonts w:ascii="Arial Narrow" w:hAnsi="Arial Narrow"/>
                      <w:color w:val="00577A"/>
                      <w:spacing w:val="13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а </w:t>
                  </w:r>
                  <w:r>
                    <w:rPr>
                      <w:rFonts w:ascii="Arial Narrow" w:hAnsi="Arial Narrow"/>
                      <w:color w:val="00577A"/>
                      <w:spacing w:val="13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т </w:t>
                  </w:r>
                  <w:r>
                    <w:rPr>
                      <w:rFonts w:ascii="Arial Narrow" w:hAnsi="Arial Narrow"/>
                      <w:color w:val="00577A"/>
                      <w:spacing w:val="12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ь </w:t>
                  </w:r>
                  <w:r>
                    <w:rPr>
                      <w:rFonts w:ascii="Arial Narrow" w:hAnsi="Arial Narrow"/>
                      <w:color w:val="00577A"/>
                      <w:spacing w:val="13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и</w:t>
                  </w:r>
                  <w:r>
                    <w:rPr>
                      <w:rFonts w:ascii="Arial Narrow" w:hAnsi="Arial Narrow"/>
                      <w:color w:val="00577A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spacing w:val="8"/>
                    </w:rPr>
                    <w:t> </w:t>
                  </w:r>
                </w:p>
              </w:txbxContent>
            </v:textbox>
            <w10:wrap type="none"/>
          </v:shape>
        </w:pict>
      </w:r>
    </w:p>
    <w:p>
      <w:pPr>
        <w:spacing w:before="95"/>
        <w:ind w:left="113" w:right="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Рис.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1.</w:t>
      </w:r>
      <w:r>
        <w:rPr>
          <w:b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Классические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и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неклассические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эффекты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метаболитов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витамина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D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(адаптировано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из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работы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L.C.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Castro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[2])</w:t>
      </w:r>
    </w:p>
    <w:p>
      <w:pPr>
        <w:spacing w:after="0"/>
        <w:jc w:val="left"/>
        <w:rPr>
          <w:sz w:val="16"/>
        </w:rPr>
        <w:sectPr>
          <w:type w:val="continuous"/>
          <w:pgSz w:w="11880" w:h="15880"/>
          <w:pgMar w:header="336" w:footer="766" w:top="1480" w:bottom="960" w:left="720" w:right="720"/>
        </w:sectPr>
      </w:pPr>
    </w:p>
    <w:p>
      <w:pPr>
        <w:pStyle w:val="BodyText"/>
        <w:spacing w:line="249" w:lineRule="auto" w:before="159"/>
        <w:ind w:left="396"/>
        <w:jc w:val="both"/>
      </w:pPr>
      <w:r>
        <w:rPr/>
        <w:pict>
          <v:shape style="position:absolute;margin-left:27.183001pt;margin-top:572.394531pt;width:12.25pt;height:79.850pt;mso-position-horizontal-relative:page;mso-position-vertical-relative:paragraph;z-index:-15967232" type="#_x0000_t202" id="docshape21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"/>
                    <w:ind w:left="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00577A"/>
                    </w:rPr>
                    <w:t>О</w:t>
                  </w:r>
                  <w:r>
                    <w:rPr>
                      <w:rFonts w:ascii="Arial Narrow" w:hAnsi="Arial Narrow"/>
                      <w:color w:val="00577A"/>
                      <w:spacing w:val="4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б</w:t>
                  </w:r>
                  <w:r>
                    <w:rPr>
                      <w:rFonts w:ascii="Arial Narrow" w:hAnsi="Arial Narrow"/>
                      <w:color w:val="00577A"/>
                      <w:spacing w:val="49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з</w:t>
                  </w:r>
                  <w:r>
                    <w:rPr>
                      <w:rFonts w:ascii="Arial Narrow" w:hAnsi="Arial Narrow"/>
                      <w:color w:val="00577A"/>
                      <w:spacing w:val="5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о</w:t>
                  </w:r>
                  <w:r>
                    <w:rPr>
                      <w:rFonts w:ascii="Arial Narrow" w:hAnsi="Arial Narrow"/>
                      <w:color w:val="00577A"/>
                      <w:spacing w:val="49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р</w:t>
                  </w:r>
                  <w:r>
                    <w:rPr>
                      <w:rFonts w:ascii="Arial Narrow" w:hAnsi="Arial Narrow"/>
                      <w:color w:val="00577A"/>
                      <w:spacing w:val="5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н</w:t>
                  </w:r>
                  <w:r>
                    <w:rPr>
                      <w:rFonts w:ascii="Arial Narrow" w:hAnsi="Arial Narrow"/>
                      <w:color w:val="00577A"/>
                      <w:spacing w:val="49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ы</w:t>
                  </w:r>
                  <w:r>
                    <w:rPr>
                      <w:rFonts w:ascii="Arial Narrow" w:hAnsi="Arial Narrow"/>
                      <w:color w:val="00577A"/>
                      <w:spacing w:val="5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е </w:t>
                  </w:r>
                  <w:r>
                    <w:rPr>
                      <w:rFonts w:ascii="Arial Narrow" w:hAnsi="Arial Narrow"/>
                      <w:color w:val="00577A"/>
                      <w:spacing w:val="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183001pt;margin-top:503.362549pt;width:12.25pt;height:63.8pt;mso-position-horizontal-relative:page;mso-position-vertical-relative:paragraph;z-index:15732736" type="#_x0000_t202" id="docshape2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"/>
                    <w:ind w:left="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00577A"/>
                      <w:w w:val="125"/>
                    </w:rPr>
                    <w:t>с</w:t>
                  </w:r>
                  <w:r>
                    <w:rPr>
                      <w:rFonts w:ascii="Arial Narrow" w:hAnsi="Arial Narrow"/>
                      <w:color w:val="00577A"/>
                      <w:spacing w:val="42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т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а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т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ь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и</w:t>
                  </w:r>
                  <w:r>
                    <w:rPr>
                      <w:rFonts w:ascii="Arial Narrow" w:hAnsi="Arial Narrow"/>
                      <w:color w:val="00577A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spacing w:val="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2"/>
          <w:w w:val="105"/>
        </w:rPr>
        <w:t>совпадают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годичными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циклами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синтеза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тестостерона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мужчин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[5,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9,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11].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Высокий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уровень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крови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наблюда-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ется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летом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осенью,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низкий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15"/>
        </w:rPr>
        <w:t>–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05"/>
        </w:rPr>
        <w:t>зимой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весной.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Муж-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чины, компенсированные по витамину (гормону) D,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4"/>
          <w:w w:val="105"/>
        </w:rPr>
        <w:t>имеют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достоверно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более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высокий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уровень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общего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и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сво-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3"/>
          <w:w w:val="105"/>
        </w:rPr>
        <w:t>бодного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тестостерона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индекса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свободных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андрогенов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достоверно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более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низкий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уровень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глобулина,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связы-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вающего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половые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стероиды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крови,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по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сравнению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с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муж-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05"/>
        </w:rPr>
        <w:t>чинами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дефицитом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недостаточностью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витамина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3"/>
          <w:w w:val="105"/>
        </w:rPr>
        <w:t>(гормона)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[5–7,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11].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Сочетанный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дефицит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свободного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(биодоступного) тестостерона и 25(OH)-витамина D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является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достоверным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фактором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повышения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риска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фа-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тальных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событий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мужчин,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подвергнутых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коронарной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ангиографии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[12].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Регуляция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экспрессии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генов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метабо-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лизма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витамина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изменяется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соответствии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с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уровнем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андрогенов,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и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дефицит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половых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гормонов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может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усили-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вать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неблагоприятные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для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здоровья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последствия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дефи-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3"/>
          <w:w w:val="105"/>
        </w:rPr>
        <w:t>цита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витамина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[13,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14].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Учитывая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тесную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доказанную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связь дефицита витамина (гормона) D и тестостерона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с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ожирением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у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мужчин,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существует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мнение,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что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именно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ожирение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является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важным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промежуточным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фактором,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повышающим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риск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мужской  смертности  [15,  16].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мнению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некоторых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исследователей,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данное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сужде-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ние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большей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степени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относится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к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популяции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мужчин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сахарным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диабетом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2-го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типа,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которых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корреляци-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онная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связь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между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уровнем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витамина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тестостерона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прослеживается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более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четко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и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достоверно,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а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частота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де-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фицита или недостаточности витамина D, ассоцииро-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ванных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с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гипогонадизмом,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достоверно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выше,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чем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об-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щей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популяции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мужчин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[17].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Более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частые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нарушения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обмена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витамина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(гормона)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ассоциированные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вы-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сокой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частотой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гипогонадизма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мужчин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при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сахарном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05"/>
        </w:rPr>
        <w:t>диабете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2-го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типа,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могут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объясняться,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частности,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ме-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ханизмами саркопении и саркопенического ожирения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3"/>
          <w:w w:val="105"/>
        </w:rPr>
        <w:t>[18–21].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Существует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точка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зрения,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что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дефицит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витами-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тестостерона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является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важным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механизмом,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на-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рушающим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соотношение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жирозапасающих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и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жиросжи-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гающих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гормонов,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развивающееся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результате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ожирение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способствует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дальнейшему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уменьшению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уровня циркулирующего в крови витамина D за счет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5"/>
          <w:w w:val="105"/>
        </w:rPr>
        <w:t>повышенного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его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захвата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жировой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тканью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[22].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С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другой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стороны,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пациенты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с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ожирением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могут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избегать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солнеч-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ного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света,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который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необходим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для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синтеза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витамина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в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коже,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так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как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страдают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соматическими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заболеваниями,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05"/>
        </w:rPr>
        <w:t>не позволяющими им долго находиться под прямыми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лучами солнца [23]. Дефицит витамина D независимо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связан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с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низким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уровнем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липопротеидов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высокой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плот-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ности и степенью выраженности ожирения, а низкий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уровень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витамина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рассматривается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как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независимый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предиктор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ожирения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[24].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В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этой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связи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ассоциация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меж-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ду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низким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уровнем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витамина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инсулинорезистент-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ностью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как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раз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и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может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быть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опосредована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негативными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метаболическими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факторами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ожирения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[25].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Восполне-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ние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дефицита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витамина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(гормона)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мнению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неко-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торых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исследователей,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благоприятно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влияет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процес-</w:t>
      </w:r>
    </w:p>
    <w:p>
      <w:pPr>
        <w:pStyle w:val="BodyText"/>
        <w:spacing w:line="249" w:lineRule="auto" w:before="159"/>
        <w:ind w:left="199" w:right="117"/>
        <w:jc w:val="both"/>
      </w:pPr>
      <w:r>
        <w:rPr/>
        <w:br w:type="column"/>
      </w:r>
      <w:r>
        <w:rPr>
          <w:color w:val="231F20"/>
          <w:spacing w:val="-3"/>
          <w:w w:val="105"/>
        </w:rPr>
        <w:t>сы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промоции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гена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инсулина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метаболические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эффекты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эндогенного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инсулина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счет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стимуляции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экспрессии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инсулиновых рецепторов и улучшения инсулин-опо-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средованного внутриклеточного транспорта глюкозы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[26–28].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Изменения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в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уровне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внутриклеточного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кальция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5"/>
          <w:w w:val="105"/>
        </w:rPr>
        <w:t>также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могут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иметь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неблагоприятные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последствия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для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се-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креции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инсулина,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синтез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которого,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свою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очередь,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яв-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ляется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опосредованным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кальцием,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регулятором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об-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мена последнего является витамин (гормон) D [29].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Поскольку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витамин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оказывает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модулирующее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дейст-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вие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иммунную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систему,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то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гиповитаминоз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может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вызывать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системный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воспалительный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ответ,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который,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свою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очередь,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способен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индуцировать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инсулинорези-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стентность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[30,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31].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Инсулинорезистентность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независи-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мо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от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механизмов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своего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развития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имеет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существенное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негативное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влияние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половую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репродуктивную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си-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стемы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мужчины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[32–36].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Некоторые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исследователи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выд-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винули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рабочую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гипотезу,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согласно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которой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к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дефициту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витамина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могут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приводить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также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мутации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гена</w:t>
      </w:r>
      <w:r>
        <w:rPr>
          <w:color w:val="231F20"/>
          <w:spacing w:val="1"/>
          <w:w w:val="105"/>
        </w:rPr>
        <w:t> </w:t>
      </w:r>
      <w:r>
        <w:rPr>
          <w:i/>
          <w:color w:val="231F20"/>
          <w:spacing w:val="-3"/>
          <w:w w:val="105"/>
        </w:rPr>
        <w:t>CYP2R1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широко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экспрессируемого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яичках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запуска-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ющего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эффекты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25-гидроксилазы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15"/>
        </w:rPr>
        <w:t>–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1"/>
          <w:w w:val="105"/>
        </w:rPr>
        <w:t>активного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фермен-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та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синтеза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витамина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[37,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38].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52" w:lineRule="auto"/>
        <w:ind w:left="539" w:right="1184"/>
        <w:rPr>
          <w:rFonts w:ascii="Arial Narrow" w:hAnsi="Arial Narrow"/>
        </w:rPr>
      </w:pPr>
      <w:r>
        <w:rPr>
          <w:rFonts w:ascii="Arial Narrow" w:hAnsi="Arial Narrow"/>
          <w:color w:val="231F20"/>
          <w:w w:val="105"/>
        </w:rPr>
        <w:t>Частота</w:t>
      </w:r>
      <w:r>
        <w:rPr>
          <w:rFonts w:ascii="Arial Narrow" w:hAnsi="Arial Narrow"/>
          <w:color w:val="231F20"/>
          <w:spacing w:val="15"/>
          <w:w w:val="105"/>
        </w:rPr>
        <w:t> </w:t>
      </w:r>
      <w:r>
        <w:rPr>
          <w:rFonts w:ascii="Arial Narrow" w:hAnsi="Arial Narrow"/>
          <w:color w:val="231F20"/>
          <w:w w:val="105"/>
        </w:rPr>
        <w:t>дефицита</w:t>
      </w:r>
      <w:r>
        <w:rPr>
          <w:rFonts w:ascii="Arial Narrow" w:hAnsi="Arial Narrow"/>
          <w:color w:val="231F20"/>
          <w:spacing w:val="15"/>
          <w:w w:val="105"/>
        </w:rPr>
        <w:t> </w:t>
      </w:r>
      <w:r>
        <w:rPr>
          <w:rFonts w:ascii="Arial Narrow" w:hAnsi="Arial Narrow"/>
          <w:color w:val="231F20"/>
          <w:w w:val="105"/>
        </w:rPr>
        <w:t>витамина</w:t>
      </w:r>
      <w:r>
        <w:rPr>
          <w:rFonts w:ascii="Arial Narrow" w:hAnsi="Arial Narrow"/>
          <w:color w:val="231F20"/>
          <w:spacing w:val="15"/>
          <w:w w:val="105"/>
        </w:rPr>
        <w:t> </w:t>
      </w:r>
      <w:r>
        <w:rPr>
          <w:rFonts w:ascii="Arial Narrow" w:hAnsi="Arial Narrow"/>
          <w:color w:val="231F20"/>
          <w:w w:val="105"/>
        </w:rPr>
        <w:t>(гормона)</w:t>
      </w:r>
      <w:r>
        <w:rPr>
          <w:rFonts w:ascii="Arial Narrow" w:hAnsi="Arial Narrow"/>
          <w:color w:val="231F20"/>
          <w:spacing w:val="15"/>
          <w:w w:val="105"/>
        </w:rPr>
        <w:t> </w:t>
      </w:r>
      <w:r>
        <w:rPr>
          <w:rFonts w:ascii="Arial Narrow" w:hAnsi="Arial Narrow"/>
          <w:color w:val="231F20"/>
          <w:w w:val="105"/>
        </w:rPr>
        <w:t>D</w:t>
      </w:r>
      <w:r>
        <w:rPr>
          <w:rFonts w:ascii="Arial Narrow" w:hAnsi="Arial Narrow"/>
          <w:color w:val="231F20"/>
          <w:spacing w:val="1"/>
          <w:w w:val="105"/>
        </w:rPr>
        <w:t> </w:t>
      </w:r>
      <w:r>
        <w:rPr>
          <w:rFonts w:ascii="Arial Narrow" w:hAnsi="Arial Narrow"/>
          <w:color w:val="231F20"/>
          <w:w w:val="105"/>
        </w:rPr>
        <w:t>в</w:t>
      </w:r>
      <w:r>
        <w:rPr>
          <w:rFonts w:ascii="Arial Narrow" w:hAnsi="Arial Narrow"/>
          <w:color w:val="231F20"/>
          <w:spacing w:val="-3"/>
          <w:w w:val="105"/>
        </w:rPr>
        <w:t> </w:t>
      </w:r>
      <w:r>
        <w:rPr>
          <w:rFonts w:ascii="Arial Narrow" w:hAnsi="Arial Narrow"/>
          <w:color w:val="231F20"/>
          <w:w w:val="105"/>
        </w:rPr>
        <w:t>андрологической</w:t>
      </w:r>
      <w:r>
        <w:rPr>
          <w:rFonts w:ascii="Arial Narrow" w:hAnsi="Arial Narrow"/>
          <w:color w:val="231F20"/>
          <w:spacing w:val="-3"/>
          <w:w w:val="105"/>
        </w:rPr>
        <w:t> </w:t>
      </w:r>
      <w:r>
        <w:rPr>
          <w:rFonts w:ascii="Arial Narrow" w:hAnsi="Arial Narrow"/>
          <w:color w:val="231F20"/>
          <w:w w:val="105"/>
        </w:rPr>
        <w:t>практике</w:t>
      </w:r>
    </w:p>
    <w:p>
      <w:pPr>
        <w:pStyle w:val="BodyText"/>
        <w:spacing w:line="249" w:lineRule="auto"/>
        <w:ind w:left="199" w:right="118" w:firstLine="340"/>
        <w:jc w:val="both"/>
      </w:pPr>
      <w:r>
        <w:rPr>
          <w:color w:val="231F20"/>
          <w:spacing w:val="-2"/>
          <w:w w:val="105"/>
        </w:rPr>
        <w:t>Имеющиеся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сегодня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андрологии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пока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единичные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эпидемиологические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исследования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свидетельствуют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о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высокой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частоте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нераспознанного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дефицита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или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недо-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4"/>
          <w:w w:val="105"/>
        </w:rPr>
        <w:t>статочности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витамина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у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больных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уроандрологическо-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го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профиля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[39,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40].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Так,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M.S.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Pitman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et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al.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(2011)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проана-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лизировали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обследования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3763  мужчин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из урологических баз медицинских данных и пришли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к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выводу,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что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в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настоящее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время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68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%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пациентов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с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забо-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2"/>
          <w:w w:val="105"/>
        </w:rPr>
        <w:t>леваниями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данной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области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имеют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неадекватный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уро-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вень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витамина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а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52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%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из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них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15"/>
        </w:rPr>
        <w:t>–  </w:t>
      </w:r>
      <w:r>
        <w:rPr>
          <w:color w:val="231F20"/>
          <w:w w:val="105"/>
        </w:rPr>
        <w:t>нераспо-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знанные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дефицит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или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недостаточность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витамина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[39].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3"/>
          <w:w w:val="105"/>
        </w:rPr>
        <w:t>Наиболее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часто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дефицит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витамина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выявляется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у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паци-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ентов моложе 50 лет (44,5 %), чернокожих (53,2 %)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или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испанской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расы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(41,6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%)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[39].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мультивариацион-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ном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анализе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раса,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возраст,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время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года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или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диагноз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рака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были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независимыми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4"/>
          <w:w w:val="105"/>
        </w:rPr>
        <w:t>предикторами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статуса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по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витамину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5"/>
          <w:w w:val="105"/>
        </w:rPr>
        <w:t>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5"/>
          <w:w w:val="105"/>
        </w:rPr>
        <w:t>[39].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По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данным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отечественных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исследователей,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около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50 % андрологических больных имеют недостаточность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3"/>
          <w:w w:val="105"/>
        </w:rPr>
        <w:t>витамина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(гормона)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D,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у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каждого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третьего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выявляется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1"/>
          <w:w w:val="105"/>
        </w:rPr>
        <w:t>его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дефицит,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который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ассоциируется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с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ожирением,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ин-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5"/>
          <w:w w:val="105"/>
        </w:rPr>
        <w:t>сулинорезистентностью, заболеваниями </w:t>
      </w:r>
      <w:r>
        <w:rPr>
          <w:color w:val="231F20"/>
          <w:spacing w:val="-4"/>
          <w:w w:val="105"/>
        </w:rPr>
        <w:t>предстательной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железы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и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инфертильностью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[40].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По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данным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российско-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го ретроспективного популяционного исследования,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частота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дефицита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витамина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(гормона)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среди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мужчин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составляет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не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менее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62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%,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при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этом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35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%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имеют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тяжелый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дефицит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на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фоне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ожирения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[41].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539"/>
        <w:rPr>
          <w:rFonts w:ascii="Arial Narrow" w:hAnsi="Arial Narrow"/>
        </w:rPr>
      </w:pPr>
      <w:r>
        <w:rPr>
          <w:rFonts w:ascii="Arial Narrow" w:hAnsi="Arial Narrow"/>
          <w:color w:val="231F20"/>
          <w:w w:val="105"/>
        </w:rPr>
        <w:t>Витамин</w:t>
      </w:r>
      <w:r>
        <w:rPr>
          <w:rFonts w:ascii="Arial Narrow" w:hAnsi="Arial Narrow"/>
          <w:color w:val="231F20"/>
          <w:spacing w:val="17"/>
          <w:w w:val="105"/>
        </w:rPr>
        <w:t> </w:t>
      </w:r>
      <w:r>
        <w:rPr>
          <w:rFonts w:ascii="Arial Narrow" w:hAnsi="Arial Narrow"/>
          <w:color w:val="231F20"/>
          <w:w w:val="105"/>
        </w:rPr>
        <w:t>D</w:t>
      </w:r>
      <w:r>
        <w:rPr>
          <w:rFonts w:ascii="Arial Narrow" w:hAnsi="Arial Narrow"/>
          <w:color w:val="231F20"/>
          <w:spacing w:val="18"/>
          <w:w w:val="105"/>
        </w:rPr>
        <w:t> </w:t>
      </w:r>
      <w:r>
        <w:rPr>
          <w:rFonts w:ascii="Arial Narrow" w:hAnsi="Arial Narrow"/>
          <w:color w:val="231F20"/>
          <w:w w:val="105"/>
        </w:rPr>
        <w:t>и</w:t>
      </w:r>
      <w:r>
        <w:rPr>
          <w:rFonts w:ascii="Arial Narrow" w:hAnsi="Arial Narrow"/>
          <w:color w:val="231F20"/>
          <w:spacing w:val="17"/>
          <w:w w:val="105"/>
        </w:rPr>
        <w:t> </w:t>
      </w:r>
      <w:r>
        <w:rPr>
          <w:rFonts w:ascii="Arial Narrow" w:hAnsi="Arial Narrow"/>
          <w:color w:val="231F20"/>
          <w:w w:val="105"/>
        </w:rPr>
        <w:t>хронический</w:t>
      </w:r>
      <w:r>
        <w:rPr>
          <w:rFonts w:ascii="Arial Narrow" w:hAnsi="Arial Narrow"/>
          <w:color w:val="231F20"/>
          <w:spacing w:val="17"/>
          <w:w w:val="105"/>
        </w:rPr>
        <w:t> </w:t>
      </w:r>
      <w:r>
        <w:rPr>
          <w:rFonts w:ascii="Arial Narrow" w:hAnsi="Arial Narrow"/>
          <w:color w:val="231F20"/>
          <w:w w:val="105"/>
        </w:rPr>
        <w:t>простатит</w:t>
      </w:r>
    </w:p>
    <w:p>
      <w:pPr>
        <w:pStyle w:val="BodyText"/>
        <w:spacing w:line="249" w:lineRule="auto" w:before="11"/>
        <w:ind w:left="199" w:right="115" w:firstLine="340"/>
        <w:jc w:val="both"/>
      </w:pPr>
      <w:r>
        <w:rPr>
          <w:color w:val="231F20"/>
          <w:spacing w:val="-1"/>
          <w:w w:val="105"/>
        </w:rPr>
        <w:t>Блокада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простатических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рецепторов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витамину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эксперименте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приводит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развитию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аутоиммунного</w:t>
      </w:r>
    </w:p>
    <w:p>
      <w:pPr>
        <w:spacing w:after="0" w:line="249" w:lineRule="auto"/>
        <w:jc w:val="both"/>
        <w:sectPr>
          <w:pgSz w:w="11880" w:h="15880"/>
          <w:pgMar w:header="336" w:footer="766" w:top="1480" w:bottom="960" w:left="720" w:right="720"/>
          <w:cols w:num="2" w:equalWidth="0">
            <w:col w:w="5238" w:space="40"/>
            <w:col w:w="5162"/>
          </w:cols>
        </w:sectPr>
      </w:pPr>
    </w:p>
    <w:p>
      <w:pPr>
        <w:pStyle w:val="BodyText"/>
        <w:spacing w:line="249" w:lineRule="auto" w:before="159"/>
        <w:ind w:left="113" w:right="38"/>
        <w:jc w:val="both"/>
      </w:pPr>
      <w:r>
        <w:rPr>
          <w:color w:val="231F20"/>
          <w:spacing w:val="-1"/>
          <w:w w:val="105"/>
        </w:rPr>
        <w:t>хронического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простатита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[42,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43].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Экспериментальные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исследования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также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установили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способность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агониста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рецепторов витамина (гормона) D </w:t>
      </w:r>
      <w:r>
        <w:rPr>
          <w:color w:val="231F20"/>
          <w:w w:val="115"/>
        </w:rPr>
        <w:t>– </w:t>
      </w:r>
      <w:r>
        <w:rPr>
          <w:color w:val="231F20"/>
          <w:w w:val="105"/>
        </w:rPr>
        <w:t>элокальцитола </w:t>
      </w:r>
      <w:r>
        <w:rPr>
          <w:color w:val="231F20"/>
          <w:w w:val="115"/>
        </w:rPr>
        <w:t>–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05"/>
        </w:rPr>
        <w:t>ингибировать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активность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простатических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факторов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роста, а также оказывать выраженное противовоспа-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лительное действие на ткань предстательной железы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[44, 45]. Кроме того, у метаболитов витамина (гормо-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на)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выявлены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выраженные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антибактериальные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свойства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[46,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47]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(рис.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2).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2" w:lineRule="auto"/>
        <w:ind w:left="453" w:right="893"/>
        <w:rPr>
          <w:rFonts w:ascii="Arial Narrow" w:hAnsi="Arial Narrow"/>
        </w:rPr>
      </w:pPr>
      <w:r>
        <w:rPr>
          <w:rFonts w:ascii="Arial Narrow" w:hAnsi="Arial Narrow"/>
          <w:color w:val="231F20"/>
          <w:spacing w:val="-1"/>
          <w:w w:val="105"/>
        </w:rPr>
        <w:t>Витамин</w:t>
      </w:r>
      <w:r>
        <w:rPr>
          <w:rFonts w:ascii="Arial Narrow" w:hAnsi="Arial Narrow"/>
          <w:color w:val="231F20"/>
          <w:spacing w:val="-8"/>
          <w:w w:val="105"/>
        </w:rPr>
        <w:t> </w:t>
      </w:r>
      <w:r>
        <w:rPr>
          <w:rFonts w:ascii="Arial Narrow" w:hAnsi="Arial Narrow"/>
          <w:color w:val="231F20"/>
          <w:spacing w:val="-1"/>
          <w:w w:val="105"/>
        </w:rPr>
        <w:t>D</w:t>
      </w:r>
      <w:r>
        <w:rPr>
          <w:rFonts w:ascii="Arial Narrow" w:hAnsi="Arial Narrow"/>
          <w:color w:val="231F20"/>
          <w:spacing w:val="-7"/>
          <w:w w:val="105"/>
        </w:rPr>
        <w:t> </w:t>
      </w:r>
      <w:r>
        <w:rPr>
          <w:rFonts w:ascii="Arial Narrow" w:hAnsi="Arial Narrow"/>
          <w:color w:val="231F20"/>
          <w:spacing w:val="-1"/>
          <w:w w:val="105"/>
        </w:rPr>
        <w:t>и</w:t>
      </w:r>
      <w:r>
        <w:rPr>
          <w:rFonts w:ascii="Arial Narrow" w:hAnsi="Arial Narrow"/>
          <w:color w:val="231F20"/>
          <w:spacing w:val="-7"/>
          <w:w w:val="105"/>
        </w:rPr>
        <w:t> </w:t>
      </w:r>
      <w:r>
        <w:rPr>
          <w:rFonts w:ascii="Arial Narrow" w:hAnsi="Arial Narrow"/>
          <w:color w:val="231F20"/>
          <w:spacing w:val="-1"/>
          <w:w w:val="105"/>
        </w:rPr>
        <w:t>доброкачественная</w:t>
      </w:r>
      <w:r>
        <w:rPr>
          <w:rFonts w:ascii="Arial Narrow" w:hAnsi="Arial Narrow"/>
          <w:color w:val="231F20"/>
          <w:spacing w:val="-8"/>
          <w:w w:val="105"/>
        </w:rPr>
        <w:t> </w:t>
      </w:r>
      <w:r>
        <w:rPr>
          <w:rFonts w:ascii="Arial Narrow" w:hAnsi="Arial Narrow"/>
          <w:color w:val="231F20"/>
          <w:w w:val="105"/>
        </w:rPr>
        <w:t>гиперплазия</w:t>
      </w:r>
      <w:r>
        <w:rPr>
          <w:rFonts w:ascii="Arial Narrow" w:hAnsi="Arial Narrow"/>
          <w:color w:val="231F20"/>
          <w:spacing w:val="-45"/>
          <w:w w:val="105"/>
        </w:rPr>
        <w:t> </w:t>
      </w:r>
      <w:r>
        <w:rPr>
          <w:rFonts w:ascii="Arial Narrow" w:hAnsi="Arial Narrow"/>
          <w:color w:val="231F20"/>
          <w:w w:val="105"/>
        </w:rPr>
        <w:t>предстательной</w:t>
      </w:r>
      <w:r>
        <w:rPr>
          <w:rFonts w:ascii="Arial Narrow" w:hAnsi="Arial Narrow"/>
          <w:color w:val="231F20"/>
          <w:spacing w:val="-3"/>
          <w:w w:val="105"/>
        </w:rPr>
        <w:t> </w:t>
      </w:r>
      <w:r>
        <w:rPr>
          <w:rFonts w:ascii="Arial Narrow" w:hAnsi="Arial Narrow"/>
          <w:color w:val="231F20"/>
          <w:w w:val="105"/>
        </w:rPr>
        <w:t>железы</w:t>
      </w:r>
    </w:p>
    <w:p>
      <w:pPr>
        <w:pStyle w:val="BodyText"/>
        <w:spacing w:line="249" w:lineRule="auto"/>
        <w:ind w:left="113" w:right="38" w:firstLine="340"/>
        <w:jc w:val="both"/>
      </w:pPr>
      <w:r>
        <w:rPr>
          <w:color w:val="231F20"/>
          <w:w w:val="105"/>
        </w:rPr>
        <w:t>Рецепторы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витамину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широко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представлены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в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ткани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простатической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гиперплазии,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а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их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полиморфизм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5"/>
          <w:w w:val="105"/>
        </w:rPr>
        <w:t>коррелирует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5"/>
          <w:w w:val="105"/>
        </w:rPr>
        <w:t>с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5"/>
          <w:w w:val="105"/>
        </w:rPr>
        <w:t>частотой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5"/>
          <w:w w:val="105"/>
        </w:rPr>
        <w:t>доброкачественной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гиперплазии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05"/>
        </w:rPr>
        <w:t>предстательной железы (ДГПЖ), осложненной гисто-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логическим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простатитом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[48–53].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Уровни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25(OH)-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витамина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D,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альбумина,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скорректированного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сыво-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роточному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кальцию,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глобулина,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связывающего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половые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стероиды, и липопротеидов высокой плотности нахо-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дятся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в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достоверной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обратной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связи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с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объемом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предста-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тельной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железы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[54].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Витамин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D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ингибирует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Rho-киназу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(ROCK),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циклооксигеназу-2 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и 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простагландины 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Е</w:t>
      </w:r>
      <w:r>
        <w:rPr>
          <w:color w:val="231F20"/>
          <w:w w:val="105"/>
          <w:vertAlign w:val="subscript"/>
        </w:rPr>
        <w:t>2</w:t>
      </w:r>
      <w:r>
        <w:rPr>
          <w:color w:val="231F20"/>
          <w:spacing w:val="-51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в</w:t>
      </w:r>
      <w:r>
        <w:rPr>
          <w:color w:val="231F20"/>
          <w:spacing w:val="-8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стромальных</w:t>
      </w:r>
      <w:r>
        <w:rPr>
          <w:color w:val="231F20"/>
          <w:spacing w:val="-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клетках</w:t>
      </w:r>
      <w:r>
        <w:rPr>
          <w:color w:val="231F20"/>
          <w:spacing w:val="-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простаты</w:t>
      </w:r>
      <w:r>
        <w:rPr>
          <w:color w:val="231F20"/>
          <w:spacing w:val="-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[51].</w:t>
      </w:r>
      <w:r>
        <w:rPr>
          <w:color w:val="231F20"/>
          <w:spacing w:val="-8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По</w:t>
      </w:r>
      <w:r>
        <w:rPr>
          <w:color w:val="231F20"/>
          <w:spacing w:val="-7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имеющимся</w:t>
      </w:r>
      <w:r>
        <w:rPr>
          <w:color w:val="231F20"/>
          <w:spacing w:val="-50"/>
          <w:w w:val="105"/>
          <w:vertAlign w:val="baseline"/>
        </w:rPr>
        <w:t> </w:t>
      </w:r>
      <w:r>
        <w:rPr>
          <w:color w:val="231F20"/>
          <w:spacing w:val="-4"/>
          <w:w w:val="105"/>
          <w:vertAlign w:val="baseline"/>
        </w:rPr>
        <w:t>данным,</w:t>
      </w:r>
      <w:r>
        <w:rPr>
          <w:color w:val="231F20"/>
          <w:spacing w:val="-19"/>
          <w:w w:val="105"/>
          <w:vertAlign w:val="baseline"/>
        </w:rPr>
        <w:t> </w:t>
      </w:r>
      <w:r>
        <w:rPr>
          <w:color w:val="231F20"/>
          <w:spacing w:val="-4"/>
          <w:w w:val="105"/>
          <w:vertAlign w:val="baseline"/>
        </w:rPr>
        <w:t>терапия</w:t>
      </w:r>
      <w:r>
        <w:rPr>
          <w:color w:val="231F20"/>
          <w:spacing w:val="-19"/>
          <w:w w:val="105"/>
          <w:vertAlign w:val="baseline"/>
        </w:rPr>
        <w:t> </w:t>
      </w:r>
      <w:r>
        <w:rPr>
          <w:color w:val="231F20"/>
          <w:spacing w:val="-4"/>
          <w:w w:val="105"/>
          <w:vertAlign w:val="baseline"/>
        </w:rPr>
        <w:t>витамином</w:t>
      </w:r>
      <w:r>
        <w:rPr>
          <w:color w:val="231F20"/>
          <w:spacing w:val="-19"/>
          <w:w w:val="105"/>
          <w:vertAlign w:val="baseline"/>
        </w:rPr>
        <w:t> </w:t>
      </w:r>
      <w:r>
        <w:rPr>
          <w:color w:val="231F20"/>
          <w:spacing w:val="-3"/>
          <w:w w:val="105"/>
          <w:vertAlign w:val="baseline"/>
        </w:rPr>
        <w:t>D</w:t>
      </w:r>
      <w:r>
        <w:rPr>
          <w:color w:val="231F20"/>
          <w:spacing w:val="-18"/>
          <w:w w:val="105"/>
          <w:vertAlign w:val="baseline"/>
        </w:rPr>
        <w:t> </w:t>
      </w:r>
      <w:r>
        <w:rPr>
          <w:color w:val="231F20"/>
          <w:spacing w:val="-3"/>
          <w:w w:val="105"/>
          <w:vertAlign w:val="baseline"/>
        </w:rPr>
        <w:t>по</w:t>
      </w:r>
      <w:r>
        <w:rPr>
          <w:color w:val="231F20"/>
          <w:spacing w:val="-19"/>
          <w:w w:val="105"/>
          <w:vertAlign w:val="baseline"/>
        </w:rPr>
        <w:t> </w:t>
      </w:r>
      <w:r>
        <w:rPr>
          <w:color w:val="231F20"/>
          <w:spacing w:val="-3"/>
          <w:w w:val="105"/>
          <w:vertAlign w:val="baseline"/>
        </w:rPr>
        <w:t>6000</w:t>
      </w:r>
      <w:r>
        <w:rPr>
          <w:color w:val="231F20"/>
          <w:spacing w:val="-19"/>
          <w:w w:val="105"/>
          <w:vertAlign w:val="baseline"/>
        </w:rPr>
        <w:t> </w:t>
      </w:r>
      <w:r>
        <w:rPr>
          <w:color w:val="231F20"/>
          <w:spacing w:val="-3"/>
          <w:w w:val="105"/>
          <w:vertAlign w:val="baseline"/>
        </w:rPr>
        <w:t>Ед/сут</w:t>
      </w:r>
      <w:r>
        <w:rPr>
          <w:color w:val="231F20"/>
          <w:spacing w:val="-19"/>
          <w:w w:val="105"/>
          <w:vertAlign w:val="baseline"/>
        </w:rPr>
        <w:t> </w:t>
      </w:r>
      <w:r>
        <w:rPr>
          <w:color w:val="231F20"/>
          <w:spacing w:val="-3"/>
          <w:w w:val="105"/>
          <w:vertAlign w:val="baseline"/>
        </w:rPr>
        <w:t>у</w:t>
      </w:r>
      <w:r>
        <w:rPr>
          <w:color w:val="231F20"/>
          <w:spacing w:val="-18"/>
          <w:w w:val="105"/>
          <w:vertAlign w:val="baseline"/>
        </w:rPr>
        <w:t> </w:t>
      </w:r>
      <w:r>
        <w:rPr>
          <w:color w:val="231F20"/>
          <w:spacing w:val="-3"/>
          <w:w w:val="105"/>
          <w:vertAlign w:val="baseline"/>
        </w:rPr>
        <w:t>больных</w:t>
      </w:r>
      <w:r>
        <w:rPr>
          <w:color w:val="231F20"/>
          <w:spacing w:val="-50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ДГПЖ</w:t>
      </w:r>
      <w:r>
        <w:rPr>
          <w:color w:val="231F20"/>
          <w:spacing w:val="1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с</w:t>
      </w:r>
      <w:r>
        <w:rPr>
          <w:color w:val="231F20"/>
          <w:spacing w:val="1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дефицитом</w:t>
      </w:r>
      <w:r>
        <w:rPr>
          <w:color w:val="231F20"/>
          <w:spacing w:val="1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витамина</w:t>
      </w:r>
      <w:r>
        <w:rPr>
          <w:color w:val="231F20"/>
          <w:spacing w:val="1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D</w:t>
      </w:r>
      <w:r>
        <w:rPr>
          <w:color w:val="231F20"/>
          <w:spacing w:val="1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приводит</w:t>
      </w:r>
      <w:r>
        <w:rPr>
          <w:color w:val="231F20"/>
          <w:spacing w:val="15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не</w:t>
      </w:r>
      <w:r>
        <w:rPr>
          <w:color w:val="231F20"/>
          <w:spacing w:val="16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только</w:t>
      </w:r>
      <w:r>
        <w:rPr>
          <w:color w:val="231F20"/>
          <w:spacing w:val="-50"/>
          <w:w w:val="105"/>
          <w:vertAlign w:val="baseline"/>
        </w:rPr>
        <w:t> </w:t>
      </w:r>
      <w:r>
        <w:rPr>
          <w:color w:val="231F20"/>
          <w:spacing w:val="-1"/>
          <w:w w:val="105"/>
          <w:vertAlign w:val="baseline"/>
        </w:rPr>
        <w:t>к</w:t>
      </w:r>
      <w:r>
        <w:rPr>
          <w:color w:val="231F20"/>
          <w:spacing w:val="-11"/>
          <w:w w:val="105"/>
          <w:vertAlign w:val="baseline"/>
        </w:rPr>
        <w:t> </w:t>
      </w:r>
      <w:r>
        <w:rPr>
          <w:color w:val="231F20"/>
          <w:spacing w:val="-1"/>
          <w:w w:val="105"/>
          <w:vertAlign w:val="baseline"/>
        </w:rPr>
        <w:t>уменьшению</w:t>
      </w:r>
      <w:r>
        <w:rPr>
          <w:color w:val="231F20"/>
          <w:spacing w:val="-11"/>
          <w:w w:val="105"/>
          <w:vertAlign w:val="baseline"/>
        </w:rPr>
        <w:t> </w:t>
      </w:r>
      <w:r>
        <w:rPr>
          <w:color w:val="231F20"/>
          <w:spacing w:val="-1"/>
          <w:w w:val="105"/>
          <w:vertAlign w:val="baseline"/>
        </w:rPr>
        <w:t>объема</w:t>
      </w:r>
      <w:r>
        <w:rPr>
          <w:color w:val="231F20"/>
          <w:spacing w:val="-11"/>
          <w:w w:val="105"/>
          <w:vertAlign w:val="baseline"/>
        </w:rPr>
        <w:t> </w:t>
      </w:r>
      <w:r>
        <w:rPr>
          <w:color w:val="231F20"/>
          <w:spacing w:val="-1"/>
          <w:w w:val="105"/>
          <w:vertAlign w:val="baseline"/>
        </w:rPr>
        <w:t>простаты,</w:t>
      </w:r>
      <w:r>
        <w:rPr>
          <w:color w:val="231F20"/>
          <w:spacing w:val="-11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но</w:t>
      </w:r>
      <w:r>
        <w:rPr>
          <w:color w:val="231F20"/>
          <w:spacing w:val="-10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также</w:t>
      </w:r>
      <w:r>
        <w:rPr>
          <w:color w:val="231F20"/>
          <w:spacing w:val="-11"/>
          <w:w w:val="105"/>
          <w:vertAlign w:val="baseline"/>
        </w:rPr>
        <w:t> </w:t>
      </w:r>
      <w:r>
        <w:rPr>
          <w:color w:val="231F20"/>
          <w:w w:val="105"/>
          <w:vertAlign w:val="baseline"/>
        </w:rPr>
        <w:t>индуцирует</w:t>
      </w:r>
      <w:r>
        <w:rPr>
          <w:color w:val="231F20"/>
          <w:spacing w:val="-50"/>
          <w:w w:val="105"/>
          <w:vertAlign w:val="baseline"/>
        </w:rPr>
        <w:t> </w:t>
      </w:r>
      <w:r>
        <w:rPr>
          <w:color w:val="231F20"/>
          <w:spacing w:val="-4"/>
          <w:w w:val="105"/>
          <w:vertAlign w:val="baseline"/>
        </w:rPr>
        <w:t>синтез</w:t>
      </w:r>
      <w:r>
        <w:rPr>
          <w:color w:val="231F20"/>
          <w:spacing w:val="-18"/>
          <w:w w:val="105"/>
          <w:vertAlign w:val="baseline"/>
        </w:rPr>
        <w:t> </w:t>
      </w:r>
      <w:r>
        <w:rPr>
          <w:color w:val="231F20"/>
          <w:spacing w:val="-4"/>
          <w:w w:val="105"/>
          <w:vertAlign w:val="baseline"/>
        </w:rPr>
        <w:t>тестостерона</w:t>
      </w:r>
      <w:r>
        <w:rPr>
          <w:color w:val="231F20"/>
          <w:spacing w:val="-17"/>
          <w:w w:val="105"/>
          <w:vertAlign w:val="baseline"/>
        </w:rPr>
        <w:t> </w:t>
      </w:r>
      <w:r>
        <w:rPr>
          <w:color w:val="231F20"/>
          <w:spacing w:val="-4"/>
          <w:w w:val="105"/>
          <w:vertAlign w:val="baseline"/>
        </w:rPr>
        <w:t>и</w:t>
      </w:r>
      <w:r>
        <w:rPr>
          <w:color w:val="231F20"/>
          <w:spacing w:val="-17"/>
          <w:w w:val="105"/>
          <w:vertAlign w:val="baseline"/>
        </w:rPr>
        <w:t> </w:t>
      </w:r>
      <w:r>
        <w:rPr>
          <w:color w:val="231F20"/>
          <w:spacing w:val="-4"/>
          <w:w w:val="105"/>
          <w:vertAlign w:val="baseline"/>
        </w:rPr>
        <w:t>5а-дигидротестостерона</w:t>
      </w:r>
      <w:r>
        <w:rPr>
          <w:color w:val="231F20"/>
          <w:spacing w:val="-17"/>
          <w:w w:val="105"/>
          <w:vertAlign w:val="baseline"/>
        </w:rPr>
        <w:t> </w:t>
      </w:r>
      <w:r>
        <w:rPr>
          <w:color w:val="231F20"/>
          <w:spacing w:val="-3"/>
          <w:w w:val="105"/>
          <w:vertAlign w:val="baseline"/>
        </w:rPr>
        <w:t>в</w:t>
      </w:r>
      <w:r>
        <w:rPr>
          <w:color w:val="231F20"/>
          <w:spacing w:val="-17"/>
          <w:w w:val="105"/>
          <w:vertAlign w:val="baseline"/>
        </w:rPr>
        <w:t> </w:t>
      </w:r>
      <w:r>
        <w:rPr>
          <w:color w:val="231F20"/>
          <w:spacing w:val="-3"/>
          <w:w w:val="105"/>
          <w:vertAlign w:val="baseline"/>
        </w:rPr>
        <w:t>услови-</w:t>
      </w:r>
    </w:p>
    <w:p>
      <w:pPr>
        <w:pStyle w:val="BodyText"/>
        <w:spacing w:line="249" w:lineRule="auto" w:before="159"/>
        <w:ind w:left="113" w:right="401"/>
        <w:jc w:val="both"/>
      </w:pPr>
      <w:r>
        <w:rPr/>
        <w:br w:type="column"/>
      </w:r>
      <w:r>
        <w:rPr>
          <w:color w:val="231F20"/>
          <w:spacing w:val="-2"/>
          <w:w w:val="105"/>
        </w:rPr>
        <w:t>ях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избытка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интерлейкина-8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инсулиноподобного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фак-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тора роста-1 без каких-либо побочных эффектов [51].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В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ходе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иммуногистохимических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исследований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установ-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5"/>
          <w:w w:val="105"/>
        </w:rPr>
        <w:t>лено,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что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мужская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уретра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экспрессирует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рецепторы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к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ви-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тамину (гормону) D гораздо больше, чем мочевой пу-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зырь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предстательная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железа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[55].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мнению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ряда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авторов,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эффекты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витамина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все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указанные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струк-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туры нижних отделов урогенитального тракта могут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опосредоваться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за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счет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способности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ингибировать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синтез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интерлейкина-8,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циклооксигеназы-2,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интер-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ферона-γ и фактора некроза опухоли α, что приводит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к снижению активности системы ROCK </w:t>
      </w:r>
      <w:r>
        <w:rPr>
          <w:color w:val="231F20"/>
          <w:w w:val="115"/>
        </w:rPr>
        <w:t>– </w:t>
      </w:r>
      <w:r>
        <w:rPr>
          <w:color w:val="231F20"/>
          <w:w w:val="105"/>
        </w:rPr>
        <w:t>ключевой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ферментной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системы,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способной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приводить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к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развитию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локального мышечного спазма не за счет изменения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4"/>
          <w:w w:val="105"/>
        </w:rPr>
        <w:t>уровня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кальция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в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миоцитах,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а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за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счет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повышения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их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чув-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ствительности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к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кальцию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(кальцийнезависимая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мышеч-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ная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контрактильность)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[56,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57].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Поэтому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перспективным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фармакологическим таргетом для применения агони-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стов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витамина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может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стать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не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только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предстательная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железа,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но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и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простатическая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уретра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и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детрузор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мочевого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пузыря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[55,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58]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(рис.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3).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453"/>
        <w:rPr>
          <w:rFonts w:ascii="Arial Narrow" w:hAnsi="Arial Narrow"/>
        </w:rPr>
      </w:pPr>
      <w:r>
        <w:rPr>
          <w:rFonts w:ascii="Arial Narrow" w:hAnsi="Arial Narrow"/>
          <w:color w:val="231F20"/>
          <w:w w:val="105"/>
        </w:rPr>
        <w:t>Витамин</w:t>
      </w:r>
      <w:r>
        <w:rPr>
          <w:rFonts w:ascii="Arial Narrow" w:hAnsi="Arial Narrow"/>
          <w:color w:val="231F20"/>
          <w:spacing w:val="2"/>
          <w:w w:val="105"/>
        </w:rPr>
        <w:t> </w:t>
      </w:r>
      <w:r>
        <w:rPr>
          <w:rFonts w:ascii="Arial Narrow" w:hAnsi="Arial Narrow"/>
          <w:color w:val="231F20"/>
          <w:w w:val="105"/>
        </w:rPr>
        <w:t>D</w:t>
      </w:r>
      <w:r>
        <w:rPr>
          <w:rFonts w:ascii="Arial Narrow" w:hAnsi="Arial Narrow"/>
          <w:color w:val="231F20"/>
          <w:spacing w:val="3"/>
          <w:w w:val="105"/>
        </w:rPr>
        <w:t> </w:t>
      </w:r>
      <w:r>
        <w:rPr>
          <w:rFonts w:ascii="Arial Narrow" w:hAnsi="Arial Narrow"/>
          <w:color w:val="231F20"/>
          <w:w w:val="105"/>
        </w:rPr>
        <w:t>и</w:t>
      </w:r>
      <w:r>
        <w:rPr>
          <w:rFonts w:ascii="Arial Narrow" w:hAnsi="Arial Narrow"/>
          <w:color w:val="231F20"/>
          <w:spacing w:val="3"/>
          <w:w w:val="105"/>
        </w:rPr>
        <w:t> </w:t>
      </w:r>
      <w:r>
        <w:rPr>
          <w:rFonts w:ascii="Arial Narrow" w:hAnsi="Arial Narrow"/>
          <w:color w:val="231F20"/>
          <w:w w:val="105"/>
        </w:rPr>
        <w:t>рак</w:t>
      </w:r>
      <w:r>
        <w:rPr>
          <w:rFonts w:ascii="Arial Narrow" w:hAnsi="Arial Narrow"/>
          <w:color w:val="231F20"/>
          <w:spacing w:val="3"/>
          <w:w w:val="105"/>
        </w:rPr>
        <w:t> </w:t>
      </w:r>
      <w:r>
        <w:rPr>
          <w:rFonts w:ascii="Arial Narrow" w:hAnsi="Arial Narrow"/>
          <w:color w:val="231F20"/>
          <w:w w:val="105"/>
        </w:rPr>
        <w:t>предстательной</w:t>
      </w:r>
      <w:r>
        <w:rPr>
          <w:rFonts w:ascii="Arial Narrow" w:hAnsi="Arial Narrow"/>
          <w:color w:val="231F20"/>
          <w:spacing w:val="2"/>
          <w:w w:val="105"/>
        </w:rPr>
        <w:t> </w:t>
      </w:r>
      <w:r>
        <w:rPr>
          <w:rFonts w:ascii="Arial Narrow" w:hAnsi="Arial Narrow"/>
          <w:color w:val="231F20"/>
          <w:w w:val="105"/>
        </w:rPr>
        <w:t>железы</w:t>
      </w:r>
    </w:p>
    <w:p>
      <w:pPr>
        <w:pStyle w:val="BodyText"/>
        <w:spacing w:line="249" w:lineRule="auto" w:before="12"/>
        <w:ind w:left="113" w:right="398" w:firstLine="340"/>
        <w:jc w:val="both"/>
      </w:pP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настоящее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время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уточняются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механизмы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канце-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рогенеза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рака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предстательной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железы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(РПЖ),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которые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позволяют говорить об определенной роли витамина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этом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процессе,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хотя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взаимосвязь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между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витамином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РПЖ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до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сих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пор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вызывает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научные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дискуссии,</w:t>
      </w:r>
    </w:p>
    <w:p>
      <w:pPr>
        <w:spacing w:after="0" w:line="249" w:lineRule="auto"/>
        <w:jc w:val="both"/>
        <w:sectPr>
          <w:pgSz w:w="11880" w:h="15880"/>
          <w:pgMar w:header="336" w:footer="788" w:top="1480" w:bottom="980" w:left="720" w:right="720"/>
          <w:cols w:num="2" w:equalWidth="0">
            <w:col w:w="4994" w:space="86"/>
            <w:col w:w="5360"/>
          </w:cols>
        </w:sectPr>
      </w:pPr>
    </w:p>
    <w:p>
      <w:pPr>
        <w:pStyle w:val="BodyText"/>
        <w:spacing w:before="2"/>
        <w:rPr>
          <w:sz w:val="7"/>
        </w:rPr>
      </w:pPr>
      <w:r>
        <w:rPr/>
        <w:pict>
          <v:shape style="position:absolute;margin-left:555.51593pt;margin-top:577.529053pt;width:12.25pt;height:148.9pt;mso-position-horizontal-relative:page;mso-position-vertical-relative:page;z-index:15733760" type="#_x0000_t202" id="docshape23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1721" w:val="left" w:leader="none"/>
                    </w:tabs>
                    <w:spacing w:before="4"/>
                    <w:ind w:left="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00577A"/>
                      <w:w w:val="110"/>
                    </w:rPr>
                    <w:t>О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б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з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о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р</w:t>
                  </w:r>
                  <w:r>
                    <w:rPr>
                      <w:rFonts w:ascii="Arial Narrow" w:hAnsi="Arial Narrow"/>
                      <w:color w:val="00577A"/>
                      <w:spacing w:val="36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н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ы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е</w:t>
                    <w:tab/>
                    <w:t>с</w:t>
                  </w:r>
                  <w:r>
                    <w:rPr>
                      <w:rFonts w:ascii="Arial Narrow" w:hAnsi="Arial Narrow"/>
                      <w:color w:val="00577A"/>
                      <w:spacing w:val="14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т </w:t>
                  </w:r>
                  <w:r>
                    <w:rPr>
                      <w:rFonts w:ascii="Arial Narrow" w:hAnsi="Arial Narrow"/>
                      <w:color w:val="00577A"/>
                      <w:spacing w:val="13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а </w:t>
                  </w:r>
                  <w:r>
                    <w:rPr>
                      <w:rFonts w:ascii="Arial Narrow" w:hAnsi="Arial Narrow"/>
                      <w:color w:val="00577A"/>
                      <w:spacing w:val="13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т </w:t>
                  </w:r>
                  <w:r>
                    <w:rPr>
                      <w:rFonts w:ascii="Arial Narrow" w:hAnsi="Arial Narrow"/>
                      <w:color w:val="00577A"/>
                      <w:spacing w:val="12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ь </w:t>
                  </w:r>
                  <w:r>
                    <w:rPr>
                      <w:rFonts w:ascii="Arial Narrow" w:hAnsi="Arial Narrow"/>
                      <w:color w:val="00577A"/>
                      <w:spacing w:val="13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и</w:t>
                  </w:r>
                  <w:r>
                    <w:rPr>
                      <w:rFonts w:ascii="Arial Narrow" w:hAnsi="Arial Narrow"/>
                      <w:color w:val="00577A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spacing w:val="8"/>
                    </w:rPr>
                    <w:t> 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539"/>
      </w:pPr>
      <w:r>
        <w:rPr/>
        <w:pict>
          <v:group style="width:353.5pt;height:294.4pt;mso-position-horizontal-relative:char;mso-position-vertical-relative:line" id="docshapegroup24" coordorigin="0,0" coordsize="7070,5888">
            <v:shape style="position:absolute;left:0;top:0;width:7070;height:5888" type="#_x0000_t75" id="docshape25" stroked="false">
              <v:imagedata r:id="rId11" o:title=""/>
            </v:shape>
            <v:shape style="position:absolute;left:4595;top:66;width:1371;height:404" type="#_x0000_t202" id="docshape26" filled="false" stroked="false">
              <v:textbox inset="0,0,0,0">
                <w:txbxContent>
                  <w:p>
                    <w:pPr>
                      <w:spacing w:line="196" w:lineRule="auto" w:before="29"/>
                      <w:ind w:left="0" w:right="6" w:firstLine="164"/>
                      <w:jc w:val="left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color w:val="ED1B32"/>
                        <w:sz w:val="18"/>
                      </w:rPr>
                      <w:t>Патогенный</w:t>
                    </w:r>
                    <w:r>
                      <w:rPr>
                        <w:rFonts w:ascii="Century Gothic" w:hAnsi="Century Gothic"/>
                        <w:b/>
                        <w:color w:val="ED1B32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ED1B32"/>
                        <w:spacing w:val="-2"/>
                        <w:w w:val="95"/>
                        <w:sz w:val="18"/>
                      </w:rPr>
                      <w:t>микроорганизм</w:t>
                    </w:r>
                  </w:p>
                </w:txbxContent>
              </v:textbox>
              <w10:wrap type="none"/>
            </v:shape>
            <v:shape style="position:absolute;left:3190;top:1030;width:793;height:373" type="#_x0000_t202" id="docshape27" filled="false" stroked="false">
              <v:textbox inset="0,0,0,0">
                <w:txbxContent>
                  <w:p>
                    <w:pPr>
                      <w:spacing w:line="232" w:lineRule="auto" w:before="6"/>
                      <w:ind w:left="0" w:right="16" w:firstLine="13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Toll-like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рецепторы</w:t>
                    </w:r>
                  </w:p>
                </w:txbxContent>
              </v:textbox>
              <w10:wrap type="none"/>
            </v:shape>
            <v:shape style="position:absolute;left:140;top:1447;width:607;height:373" type="#_x0000_t202" id="docshape28" filled="false" stroked="false">
              <v:textbox inset="0,0,0,0">
                <w:txbxContent>
                  <w:p>
                    <w:pPr>
                      <w:spacing w:line="232" w:lineRule="auto" w:before="6"/>
                      <w:ind w:left="60" w:right="2" w:hanging="61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16"/>
                      </w:rPr>
                      <w:t>Дибутил</w:t>
                    </w:r>
                    <w:r>
                      <w:rPr>
                        <w:rFonts w:ascii="Trebuchet MS" w:hAnsi="Trebuchet MS"/>
                        <w:color w:val="231F20"/>
                        <w:spacing w:val="-4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флатат</w:t>
                    </w:r>
                  </w:p>
                </w:txbxContent>
              </v:textbox>
              <w10:wrap type="none"/>
            </v:shape>
            <v:shape style="position:absolute;left:970;top:1379;width:807;height:379" type="#_x0000_t202" id="docshape29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18" w:firstLine="0"/>
                      <w:jc w:val="center"/>
                      <w:rPr>
                        <w:rFonts w:ascii="Century Gothic"/>
                        <w:b/>
                        <w:sz w:val="16"/>
                      </w:rPr>
                    </w:pPr>
                    <w:r>
                      <w:rPr>
                        <w:rFonts w:ascii="Century Gothic"/>
                        <w:b/>
                        <w:color w:val="ED1B32"/>
                        <w:sz w:val="16"/>
                      </w:rPr>
                      <w:t>25(OH)-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center"/>
                      <w:rPr>
                        <w:rFonts w:ascii="Century Gothic" w:hAnsi="Century Gothic"/>
                        <w:b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color w:val="ED1B32"/>
                        <w:w w:val="90"/>
                        <w:sz w:val="16"/>
                      </w:rPr>
                      <w:t>витамин</w:t>
                    </w:r>
                    <w:r>
                      <w:rPr>
                        <w:rFonts w:ascii="Century Gothic" w:hAnsi="Century Gothic"/>
                        <w:b/>
                        <w:color w:val="ED1B32"/>
                        <w:spacing w:val="3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ED1B32"/>
                        <w:w w:val="90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2268;top:2356;width:591;height:373" type="#_x0000_t202" id="docshape30" filled="false" stroked="false">
              <v:textbox inset="0,0,0,0">
                <w:txbxContent>
                  <w:p>
                    <w:pPr>
                      <w:spacing w:line="183" w:lineRule="exact" w:before="2"/>
                      <w:ind w:left="0" w:right="18" w:firstLine="0"/>
                      <w:jc w:val="center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Ген</w:t>
                    </w:r>
                  </w:p>
                  <w:p>
                    <w:pPr>
                      <w:spacing w:line="183" w:lineRule="exact" w:before="0"/>
                      <w:ind w:left="-1" w:right="18" w:firstLine="0"/>
                      <w:jc w:val="center"/>
                      <w:rPr>
                        <w:rFonts w:ascii="Trebuchet MS"/>
                        <w:i/>
                        <w:sz w:val="16"/>
                      </w:rPr>
                    </w:pPr>
                    <w:r>
                      <w:rPr>
                        <w:rFonts w:ascii="Trebuchet MS"/>
                        <w:i/>
                        <w:color w:val="231F20"/>
                        <w:w w:val="90"/>
                        <w:sz w:val="16"/>
                      </w:rPr>
                      <w:t>CYP27B1</w:t>
                    </w:r>
                  </w:p>
                </w:txbxContent>
              </v:textbox>
              <w10:wrap type="none"/>
            </v:shape>
            <v:shape style="position:absolute;left:4575;top:2116;width:359;height:373" type="#_x0000_t202" id="docshape31" filled="false" stroked="false">
              <v:textbox inset="0,0,0,0">
                <w:txbxContent>
                  <w:p>
                    <w:pPr>
                      <w:spacing w:line="183" w:lineRule="exact" w:before="2"/>
                      <w:ind w:left="58" w:right="0" w:firstLine="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Ген</w:t>
                    </w:r>
                  </w:p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i/>
                        <w:sz w:val="16"/>
                      </w:rPr>
                    </w:pPr>
                    <w:r>
                      <w:rPr>
                        <w:rFonts w:ascii="Trebuchet MS"/>
                        <w:i/>
                        <w:color w:val="231F20"/>
                        <w:w w:val="90"/>
                        <w:sz w:val="16"/>
                      </w:rPr>
                      <w:t>LL-37</w:t>
                    </w:r>
                  </w:p>
                </w:txbxContent>
              </v:textbox>
              <w10:wrap type="none"/>
            </v:shape>
            <v:shape style="position:absolute;left:4776;top:2946;width:435;height:373" type="#_x0000_t202" id="docshape32" filled="false" stroked="false">
              <v:textbox inset="0,0,0,0">
                <w:txbxContent>
                  <w:p>
                    <w:pPr>
                      <w:spacing w:line="183" w:lineRule="exact" w:before="2"/>
                      <w:ind w:left="96" w:right="0" w:firstLine="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Ген</w:t>
                    </w:r>
                  </w:p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Trebuchet MS"/>
                        <w:i/>
                        <w:sz w:val="16"/>
                      </w:rPr>
                    </w:pPr>
                    <w:r>
                      <w:rPr>
                        <w:rFonts w:ascii="Trebuchet MS"/>
                        <w:i/>
                        <w:color w:val="231F20"/>
                        <w:w w:val="95"/>
                        <w:sz w:val="16"/>
                      </w:rPr>
                      <w:t>DEFB4</w:t>
                    </w:r>
                  </w:p>
                </w:txbxContent>
              </v:textbox>
              <w10:wrap type="none"/>
            </v:shape>
            <v:shape style="position:absolute;left:5976;top:3082;width:947;height:373" type="#_x0000_t202" id="docshape33" filled="false" stroked="false">
              <v:textbox inset="0,0,0,0">
                <w:txbxContent>
                  <w:p>
                    <w:pPr>
                      <w:spacing w:line="232" w:lineRule="auto" w:before="6"/>
                      <w:ind w:left="80" w:right="9" w:hanging="81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ED1B32"/>
                        <w:spacing w:val="-2"/>
                        <w:w w:val="95"/>
                        <w:sz w:val="16"/>
                      </w:rPr>
                      <w:t>Уничтожение</w:t>
                    </w:r>
                    <w:r>
                      <w:rPr>
                        <w:rFonts w:ascii="Trebuchet MS" w:hAnsi="Trebuchet MS"/>
                        <w:color w:val="ED1B32"/>
                        <w:spacing w:val="-4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ED1B32"/>
                        <w:sz w:val="16"/>
                      </w:rPr>
                      <w:t>патогенеза</w:t>
                    </w:r>
                  </w:p>
                </w:txbxContent>
              </v:textbox>
              <w10:wrap type="none"/>
            </v:shape>
            <v:shape style="position:absolute;left:2076;top:3944;width:406;height:193" type="#_x0000_t202" id="docshape34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ED1B32"/>
                        <w:w w:val="95"/>
                        <w:sz w:val="16"/>
                      </w:rPr>
                      <w:t>1,25D</w:t>
                    </w:r>
                  </w:p>
                </w:txbxContent>
              </v:textbox>
              <w10:wrap type="none"/>
            </v:shape>
            <v:shape style="position:absolute;left:3135;top:3653;width:825;height:373" type="#_x0000_t202" id="docshape35" filled="false" stroked="false">
              <v:textbox inset="0,0,0,0">
                <w:txbxContent>
                  <w:p>
                    <w:pPr>
                      <w:spacing w:line="232" w:lineRule="auto" w:before="6"/>
                      <w:ind w:left="0" w:right="0" w:firstLine="21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ED1B32"/>
                        <w:w w:val="95"/>
                        <w:sz w:val="16"/>
                      </w:rPr>
                      <w:t>Рецепторы</w:t>
                    </w:r>
                    <w:r>
                      <w:rPr>
                        <w:rFonts w:ascii="Trebuchet MS" w:hAnsi="Trebuchet MS"/>
                        <w:color w:val="ED1B32"/>
                        <w:spacing w:val="-4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ED1B32"/>
                        <w:spacing w:val="-1"/>
                        <w:w w:val="95"/>
                        <w:sz w:val="16"/>
                      </w:rPr>
                      <w:t>витамина</w:t>
                    </w:r>
                    <w:r>
                      <w:rPr>
                        <w:rFonts w:ascii="Trebuchet MS" w:hAnsi="Trebuchet MS"/>
                        <w:color w:val="ED1B32"/>
                        <w:spacing w:val="-12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ED1B32"/>
                        <w:w w:val="95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2462;top:4060;width:68;height:112" type="#_x0000_t202" id="docshape36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color w:val="ED1B32"/>
                        <w:w w:val="100"/>
                        <w:sz w:val="9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091;top:3964;width:1007;height:193" type="#_x0000_t202" id="docshape37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ED1B32"/>
                        <w:w w:val="95"/>
                        <w:sz w:val="16"/>
                      </w:rPr>
                      <w:t>Аутофагосома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line="249" w:lineRule="auto" w:before="94"/>
        <w:ind w:left="113" w:right="913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Рис.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2.</w:t>
      </w:r>
      <w:r>
        <w:rPr>
          <w:b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Предполагаемые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механизмы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антибактериальных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эффектов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метаболитов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витамина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D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(адаптировано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из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исследований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J.</w:t>
      </w:r>
      <w:r>
        <w:rPr>
          <w:i/>
          <w:color w:val="231F20"/>
          <w:spacing w:val="-2"/>
          <w:sz w:val="16"/>
        </w:rPr>
        <w:t> </w:t>
      </w:r>
      <w:r>
        <w:rPr>
          <w:i/>
          <w:color w:val="231F20"/>
          <w:sz w:val="16"/>
        </w:rPr>
        <w:t>Ghosn</w:t>
      </w:r>
      <w:r>
        <w:rPr>
          <w:i/>
          <w:color w:val="231F20"/>
          <w:spacing w:val="-37"/>
          <w:sz w:val="16"/>
        </w:rPr>
        <w:t> </w:t>
      </w:r>
      <w:r>
        <w:rPr>
          <w:i/>
          <w:color w:val="231F20"/>
          <w:sz w:val="16"/>
        </w:rPr>
        <w:t>et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al.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и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M.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Hewison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[46,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47])</w:t>
      </w:r>
    </w:p>
    <w:p>
      <w:pPr>
        <w:spacing w:after="0" w:line="249" w:lineRule="auto"/>
        <w:jc w:val="left"/>
        <w:rPr>
          <w:sz w:val="16"/>
        </w:rPr>
        <w:sectPr>
          <w:type w:val="continuous"/>
          <w:pgSz w:w="11880" w:h="15880"/>
          <w:pgMar w:header="336" w:footer="766" w:top="1480" w:bottom="960" w:left="720" w:right="720"/>
        </w:sectPr>
      </w:pPr>
    </w:p>
    <w:p>
      <w:pPr>
        <w:pStyle w:val="BodyText"/>
        <w:spacing w:before="2"/>
        <w:rPr>
          <w:i/>
          <w:sz w:val="9"/>
        </w:rPr>
      </w:pPr>
    </w:p>
    <w:p>
      <w:pPr>
        <w:pStyle w:val="BodyText"/>
        <w:ind w:left="2000"/>
      </w:pPr>
      <w:r>
        <w:rPr/>
        <w:pict>
          <v:group style="width:335.7pt;height:264.850pt;mso-position-horizontal-relative:char;mso-position-vertical-relative:line" id="docshapegroup38" coordorigin="0,0" coordsize="6714,5297">
            <v:shape style="position:absolute;left:0;top:0;width:6714;height:5297" type="#_x0000_t75" id="docshape39" stroked="false">
              <v:imagedata r:id="rId12" o:title=""/>
            </v:shape>
            <v:shape style="position:absolute;left:2636;top:251;width:654;height:373" type="#_x0000_t202" id="docshape40" filled="false" stroked="false">
              <v:textbox inset="0,0,0,0">
                <w:txbxContent>
                  <w:p>
                    <w:pPr>
                      <w:spacing w:line="232" w:lineRule="auto" w:before="6"/>
                      <w:ind w:left="62" w:right="4" w:hanging="63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1"/>
                        <w:sz w:val="16"/>
                      </w:rPr>
                      <w:t>Мочевой</w:t>
                    </w:r>
                    <w:r>
                      <w:rPr>
                        <w:rFonts w:ascii="Trebuchet MS" w:hAnsi="Trebuchet MS"/>
                        <w:color w:val="231F20"/>
                        <w:spacing w:val="-46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z w:val="16"/>
                      </w:rPr>
                      <w:t>пузырь</w:t>
                    </w:r>
                  </w:p>
                </w:txbxContent>
              </v:textbox>
              <w10:wrap type="none"/>
            </v:shape>
            <v:shape style="position:absolute;left:378;top:1328;width:1046;height:373" type="#_x0000_t202" id="docshape41" filled="false" stroked="false">
              <v:textbox inset="0,0,0,0">
                <w:txbxContent>
                  <w:p>
                    <w:pPr>
                      <w:spacing w:line="232" w:lineRule="auto" w:before="6"/>
                      <w:ind w:left="102" w:right="18" w:hanging="103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FFFFFF"/>
                        <w:w w:val="90"/>
                        <w:sz w:val="16"/>
                      </w:rPr>
                      <w:t>Блокада</w:t>
                    </w:r>
                    <w:r>
                      <w:rPr>
                        <w:rFonts w:ascii="Trebuchet MS" w:hAnsi="Trebuchet MS"/>
                        <w:color w:val="FFFFFF"/>
                        <w:spacing w:val="7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w w:val="90"/>
                        <w:sz w:val="16"/>
                      </w:rPr>
                      <w:t>RhoA/</w:t>
                    </w:r>
                    <w:r>
                      <w:rPr>
                        <w:rFonts w:ascii="Trebuchet MS" w:hAnsi="Trebuchet MS"/>
                        <w:color w:val="FFFFFF"/>
                        <w:spacing w:val="-4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sz w:val="16"/>
                      </w:rPr>
                      <w:t>Rho-киназы</w:t>
                    </w:r>
                  </w:p>
                </w:txbxContent>
              </v:textbox>
              <w10:wrap type="none"/>
            </v:shape>
            <v:shape style="position:absolute;left:4751;top:1044;width:1699;height:553" type="#_x0000_t202" id="docshape42" filled="false" stroked="false">
              <v:textbox inset="0,0,0,0">
                <w:txbxContent>
                  <w:p>
                    <w:pPr>
                      <w:spacing w:line="232" w:lineRule="auto" w:before="6"/>
                      <w:ind w:left="0" w:right="18" w:firstLine="0"/>
                      <w:jc w:val="center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pacing w:val="-1"/>
                        <w:w w:val="95"/>
                        <w:sz w:val="16"/>
                      </w:rPr>
                      <w:t>Блокада динамического</w:t>
                    </w:r>
                    <w:r>
                      <w:rPr>
                        <w:rFonts w:ascii="Trebuchet MS" w:hAnsi="Trebuchet MS"/>
                        <w:color w:val="FFFFFF"/>
                        <w:spacing w:val="-4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w w:val="95"/>
                        <w:sz w:val="16"/>
                      </w:rPr>
                      <w:t>компонента за счет</w:t>
                    </w:r>
                    <w:r>
                      <w:rPr>
                        <w:rFonts w:ascii="Trebuchet MS" w:hAnsi="Trebuchet MS"/>
                        <w:color w:val="FFFFF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w w:val="95"/>
                        <w:sz w:val="16"/>
                      </w:rPr>
                      <w:t>регуляции</w:t>
                    </w:r>
                    <w:r>
                      <w:rPr>
                        <w:rFonts w:ascii="Trebuchet MS" w:hAnsi="Trebuchet MS"/>
                        <w:color w:val="FFFFFF"/>
                        <w:spacing w:val="-1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w w:val="95"/>
                        <w:sz w:val="16"/>
                      </w:rPr>
                      <w:t>апоптоза</w:t>
                    </w:r>
                  </w:p>
                </w:txbxContent>
              </v:textbox>
              <w10:wrap type="none"/>
            </v:shape>
            <v:shape style="position:absolute;left:485;top:2008;width:755;height:193" type="#_x0000_t202" id="docshape43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Витамин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2347;top:2014;width:1141;height:373" type="#_x0000_t202" id="docshape44" filled="false" stroked="false">
              <v:textbox inset="0,0,0,0">
                <w:txbxContent>
                  <w:p>
                    <w:pPr>
                      <w:spacing w:line="232" w:lineRule="auto" w:before="6"/>
                      <w:ind w:left="313" w:right="4" w:hanging="314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pacing w:val="-1"/>
                        <w:w w:val="95"/>
                        <w:sz w:val="16"/>
                      </w:rPr>
                      <w:t>Предстательная</w:t>
                    </w:r>
                    <w:r>
                      <w:rPr>
                        <w:rFonts w:ascii="Trebuchet MS" w:hAnsi="Trebuchet MS"/>
                        <w:color w:val="FFFFFF"/>
                        <w:spacing w:val="-4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sz w:val="16"/>
                      </w:rPr>
                      <w:t>железа</w:t>
                    </w:r>
                  </w:p>
                </w:txbxContent>
              </v:textbox>
              <w10:wrap type="none"/>
            </v:shape>
            <v:shape style="position:absolute;left:4898;top:2008;width:755;height:193" type="#_x0000_t202" id="docshape45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Витамин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2744;top:3024;width:503;height:193" type="#_x0000_t202" id="docshape46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FFFFFF"/>
                        <w:w w:val="95"/>
                        <w:sz w:val="16"/>
                      </w:rPr>
                      <w:t>Уретра</w:t>
                    </w:r>
                  </w:p>
                </w:txbxContent>
              </v:textbox>
              <w10:wrap type="none"/>
            </v:shape>
            <v:shape style="position:absolute;left:4437;top:3624;width:1828;height:373" type="#_x0000_t202" id="docshape47" filled="false" stroked="false">
              <v:textbox inset="0,0,0,0">
                <w:txbxContent>
                  <w:p>
                    <w:pPr>
                      <w:spacing w:line="232" w:lineRule="auto" w:before="6"/>
                      <w:ind w:left="677" w:right="0" w:hanging="678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FFFFFF"/>
                        <w:w w:val="90"/>
                        <w:sz w:val="16"/>
                      </w:rPr>
                      <w:t>Блокада</w:t>
                    </w:r>
                    <w:r>
                      <w:rPr>
                        <w:rFonts w:ascii="Trebuchet MS" w:hAnsi="Trebuchet MS"/>
                        <w:color w:val="FFFFFF"/>
                        <w:spacing w:val="16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w w:val="90"/>
                        <w:sz w:val="16"/>
                      </w:rPr>
                      <w:t>воспалительного</w:t>
                    </w:r>
                    <w:r>
                      <w:rPr>
                        <w:rFonts w:ascii="Trebuchet MS" w:hAnsi="Trebuchet MS"/>
                        <w:color w:val="FFFFFF"/>
                        <w:spacing w:val="-4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sz w:val="16"/>
                      </w:rPr>
                      <w:t>ответа</w:t>
                    </w:r>
                  </w:p>
                </w:txbxContent>
              </v:textbox>
              <w10:wrap type="none"/>
            </v:shape>
            <v:shape style="position:absolute;left:365;top:4058;width:1128;height:373" type="#_x0000_t202" id="docshape48" filled="false" stroked="false">
              <v:textbox inset="0,0,0,0">
                <w:txbxContent>
                  <w:p>
                    <w:pPr>
                      <w:spacing w:line="232" w:lineRule="auto" w:before="6"/>
                      <w:ind w:left="27" w:right="0" w:hanging="28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FFFFFF"/>
                        <w:w w:val="95"/>
                        <w:sz w:val="16"/>
                      </w:rPr>
                      <w:t>Ингибирование</w:t>
                    </w:r>
                    <w:r>
                      <w:rPr>
                        <w:rFonts w:ascii="Trebuchet MS" w:hAnsi="Trebuchet MS"/>
                        <w:color w:val="FFFFFF"/>
                        <w:spacing w:val="-4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FFFFFF"/>
                        <w:w w:val="95"/>
                        <w:sz w:val="16"/>
                      </w:rPr>
                      <w:t>пролиферации</w:t>
                    </w:r>
                  </w:p>
                </w:txbxContent>
              </v:textbox>
              <w10:wrap type="none"/>
            </v:shape>
            <v:shape style="position:absolute;left:4548;top:4355;width:755;height:193" type="#_x0000_t202" id="docshape49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Витамин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919;top:4764;width:755;height:193" type="#_x0000_t202" id="docshape5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Витамин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line="249" w:lineRule="auto" w:before="114"/>
        <w:ind w:left="396" w:right="550" w:firstLine="0"/>
        <w:jc w:val="left"/>
        <w:rPr>
          <w:i/>
          <w:sz w:val="16"/>
        </w:rPr>
      </w:pPr>
      <w:r>
        <w:rPr>
          <w:b/>
          <w:color w:val="231F20"/>
          <w:sz w:val="16"/>
        </w:rPr>
        <w:t>Рис. 3. </w:t>
      </w:r>
      <w:r>
        <w:rPr>
          <w:i/>
          <w:color w:val="231F20"/>
          <w:sz w:val="16"/>
        </w:rPr>
        <w:t>Возможные механизмы влияния витамина D на анатомо-функциональное состояние пузырно-уретропростатического комплекса</w:t>
      </w:r>
      <w:r>
        <w:rPr>
          <w:i/>
          <w:color w:val="231F20"/>
          <w:spacing w:val="-37"/>
          <w:sz w:val="16"/>
        </w:rPr>
        <w:t> </w:t>
      </w:r>
      <w:r>
        <w:rPr>
          <w:i/>
          <w:color w:val="231F20"/>
          <w:sz w:val="16"/>
        </w:rPr>
        <w:t>(адаптировано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из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работы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P.K.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Manchanda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et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al.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[48])</w:t>
      </w:r>
    </w:p>
    <w:p>
      <w:pPr>
        <w:pStyle w:val="BodyText"/>
        <w:spacing w:before="9"/>
        <w:rPr>
          <w:i/>
          <w:sz w:val="13"/>
        </w:rPr>
      </w:pPr>
    </w:p>
    <w:p>
      <w:pPr>
        <w:spacing w:after="0"/>
        <w:rPr>
          <w:sz w:val="13"/>
        </w:rPr>
        <w:sectPr>
          <w:pgSz w:w="11880" w:h="15880"/>
          <w:pgMar w:header="336" w:footer="766" w:top="1480" w:bottom="960" w:left="720" w:right="720"/>
        </w:sectPr>
      </w:pPr>
    </w:p>
    <w:p>
      <w:pPr>
        <w:pStyle w:val="BodyText"/>
        <w:spacing w:line="249" w:lineRule="auto" w:before="91"/>
        <w:ind w:left="396"/>
        <w:jc w:val="both"/>
      </w:pPr>
      <w:r>
        <w:rPr>
          <w:color w:val="231F20"/>
          <w:w w:val="105"/>
        </w:rPr>
        <w:t>а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имеющиеся </w:t>
      </w:r>
      <w:r>
        <w:rPr>
          <w:color w:val="231F20"/>
          <w:spacing w:val="18"/>
          <w:w w:val="105"/>
        </w:rPr>
        <w:t> </w:t>
      </w:r>
      <w:r>
        <w:rPr>
          <w:color w:val="231F20"/>
          <w:w w:val="105"/>
        </w:rPr>
        <w:t>данные 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являются 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неопределенными,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ряде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случаев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даже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противоречивыми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[59,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60].</w:t>
      </w:r>
    </w:p>
    <w:p>
      <w:pPr>
        <w:pStyle w:val="BodyText"/>
        <w:spacing w:line="249" w:lineRule="auto" w:before="1"/>
        <w:ind w:left="396" w:firstLine="340"/>
        <w:jc w:val="both"/>
      </w:pPr>
      <w:r>
        <w:rPr/>
        <w:pict>
          <v:shape style="position:absolute;margin-left:27.183001pt;margin-top:240.494537pt;width:12.25pt;height:79.850pt;mso-position-horizontal-relative:page;mso-position-vertical-relative:paragraph;z-index:15734784" type="#_x0000_t202" id="docshape51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"/>
                    <w:ind w:left="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00577A"/>
                    </w:rPr>
                    <w:t>О</w:t>
                  </w:r>
                  <w:r>
                    <w:rPr>
                      <w:rFonts w:ascii="Arial Narrow" w:hAnsi="Arial Narrow"/>
                      <w:color w:val="00577A"/>
                      <w:spacing w:val="4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б</w:t>
                  </w:r>
                  <w:r>
                    <w:rPr>
                      <w:rFonts w:ascii="Arial Narrow" w:hAnsi="Arial Narrow"/>
                      <w:color w:val="00577A"/>
                      <w:spacing w:val="49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з</w:t>
                  </w:r>
                  <w:r>
                    <w:rPr>
                      <w:rFonts w:ascii="Arial Narrow" w:hAnsi="Arial Narrow"/>
                      <w:color w:val="00577A"/>
                      <w:spacing w:val="5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о</w:t>
                  </w:r>
                  <w:r>
                    <w:rPr>
                      <w:rFonts w:ascii="Arial Narrow" w:hAnsi="Arial Narrow"/>
                      <w:color w:val="00577A"/>
                      <w:spacing w:val="49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р</w:t>
                  </w:r>
                  <w:r>
                    <w:rPr>
                      <w:rFonts w:ascii="Arial Narrow" w:hAnsi="Arial Narrow"/>
                      <w:color w:val="00577A"/>
                      <w:spacing w:val="5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н</w:t>
                  </w:r>
                  <w:r>
                    <w:rPr>
                      <w:rFonts w:ascii="Arial Narrow" w:hAnsi="Arial Narrow"/>
                      <w:color w:val="00577A"/>
                      <w:spacing w:val="49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ы</w:t>
                  </w:r>
                  <w:r>
                    <w:rPr>
                      <w:rFonts w:ascii="Arial Narrow" w:hAnsi="Arial Narrow"/>
                      <w:color w:val="00577A"/>
                      <w:spacing w:val="5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е </w:t>
                  </w:r>
                  <w:r>
                    <w:rPr>
                      <w:rFonts w:ascii="Arial Narrow" w:hAnsi="Arial Narrow"/>
                      <w:color w:val="00577A"/>
                      <w:spacing w:val="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183001pt;margin-top:171.462524pt;width:12.25pt;height:63.8pt;mso-position-horizontal-relative:page;mso-position-vertical-relative:paragraph;z-index:15735296" type="#_x0000_t202" id="docshape5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"/>
                    <w:ind w:left="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00577A"/>
                      <w:w w:val="125"/>
                    </w:rPr>
                    <w:t>с</w:t>
                  </w:r>
                  <w:r>
                    <w:rPr>
                      <w:rFonts w:ascii="Arial Narrow" w:hAnsi="Arial Narrow"/>
                      <w:color w:val="00577A"/>
                      <w:spacing w:val="42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т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а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т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ь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и</w:t>
                  </w:r>
                  <w:r>
                    <w:rPr>
                      <w:rFonts w:ascii="Arial Narrow" w:hAnsi="Arial Narrow"/>
                      <w:color w:val="00577A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spacing w:val="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w w:val="105"/>
        </w:rPr>
        <w:t>H.E.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Meyer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et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al.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(2013)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контролируемом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исследо-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вании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n</w:t>
      </w:r>
      <w:r>
        <w:rPr>
          <w:i/>
          <w:color w:val="231F20"/>
          <w:spacing w:val="-9"/>
          <w:w w:val="105"/>
        </w:rPr>
        <w:t> </w:t>
      </w:r>
      <w:r>
        <w:rPr>
          <w:color w:val="231F20"/>
          <w:w w:val="105"/>
        </w:rPr>
        <w:t>=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2106)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выявили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положительные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корреляции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между плазменным уровнем 25(OH)-витамина D &gt; 30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нмоль/л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риском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РПЖ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[61].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Данная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связь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выявлялась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только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сборе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образцов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крови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летом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осенью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от-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сутствовала при обследовании мужчин зимой и вес-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ной, что авторы связывают с сезонными колебаниями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уровня естественной инсоляции [61]. Один из самых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последних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метаанализов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по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данной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тематике,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основан-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ный на изучении 21 релевантной публикации из баз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данных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PubMed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MEDLINE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(11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941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больной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РПЖ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13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870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здоровых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добровольцев),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выявил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достоверное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повышение риска РПЖ на 17 % для мужчин с более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высоким уровнем 25(ОН)-витамина D в крови [60].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Правда, авторы метаанализа не указывают, что они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понимают под словосочетанием «более высокий уро-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вень витамина D». В другом метаанализе было пока-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зано,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что  риск  развития  РПЖ  может  быть  связан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не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только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с   плазменным   уровнем   витамина   D,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но и с полиморфизмом гена рецепторов к витамину D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05"/>
        </w:rPr>
        <w:t>[62]. Так, для мужчин-носителей гена </w:t>
      </w:r>
      <w:r>
        <w:rPr>
          <w:i/>
          <w:color w:val="231F20"/>
          <w:w w:val="105"/>
        </w:rPr>
        <w:t>BsmI </w:t>
      </w:r>
      <w:r>
        <w:rPr>
          <w:color w:val="231F20"/>
          <w:w w:val="105"/>
        </w:rPr>
        <w:t>доказан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достоверно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более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высокий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риск</w:t>
      </w:r>
      <w:r>
        <w:rPr>
          <w:color w:val="231F20"/>
          <w:spacing w:val="48"/>
          <w:w w:val="105"/>
        </w:rPr>
        <w:t> </w:t>
      </w:r>
      <w:r>
        <w:rPr>
          <w:color w:val="231F20"/>
          <w:w w:val="105"/>
        </w:rPr>
        <w:t>РПЖ,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выявленный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во всех исследованиях, по сравнению с носителями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других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генов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рецепторов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витамину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[62].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носи-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телей гена </w:t>
      </w:r>
      <w:r>
        <w:rPr>
          <w:i/>
          <w:color w:val="231F20"/>
          <w:w w:val="105"/>
        </w:rPr>
        <w:t>TaqI </w:t>
      </w:r>
      <w:r>
        <w:rPr>
          <w:color w:val="231F20"/>
          <w:w w:val="105"/>
        </w:rPr>
        <w:t>был выявлен повышенный риск раз-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вития рака ротовой полости, грудных желез и базаль-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ноклеточного рака, в то время как в отношении РПЖ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риск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оказался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пониженным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[62].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носителей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гена</w:t>
      </w:r>
    </w:p>
    <w:p>
      <w:pPr>
        <w:pStyle w:val="BodyText"/>
        <w:spacing w:line="249" w:lineRule="auto" w:before="91"/>
        <w:ind w:left="185" w:right="114"/>
        <w:jc w:val="right"/>
      </w:pPr>
      <w:r>
        <w:rPr/>
        <w:br w:type="column"/>
      </w:r>
      <w:r>
        <w:rPr>
          <w:i/>
          <w:color w:val="231F20"/>
          <w:w w:val="105"/>
        </w:rPr>
        <w:t>FokI</w:t>
      </w:r>
      <w:r>
        <w:rPr>
          <w:i/>
          <w:color w:val="231F20"/>
          <w:spacing w:val="43"/>
          <w:w w:val="105"/>
        </w:rPr>
        <w:t> </w:t>
      </w:r>
      <w:r>
        <w:rPr>
          <w:color w:val="231F20"/>
          <w:w w:val="105"/>
        </w:rPr>
        <w:t>выявлен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повышенный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риск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43"/>
          <w:w w:val="105"/>
        </w:rPr>
        <w:t> </w:t>
      </w:r>
      <w:r>
        <w:rPr>
          <w:color w:val="231F20"/>
          <w:w w:val="105"/>
        </w:rPr>
        <w:t>отношении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рака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кожи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пониженный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риск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для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развития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глиомы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[62].</w:t>
      </w:r>
      <w:r>
        <w:rPr>
          <w:color w:val="231F20"/>
          <w:spacing w:val="-49"/>
          <w:w w:val="105"/>
        </w:rPr>
        <w:t> </w:t>
      </w:r>
      <w:r>
        <w:rPr>
          <w:color w:val="231F20"/>
          <w:spacing w:val="-1"/>
          <w:w w:val="105"/>
        </w:rPr>
        <w:t>Носители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гена</w:t>
      </w:r>
      <w:r>
        <w:rPr>
          <w:color w:val="231F20"/>
          <w:spacing w:val="-13"/>
          <w:w w:val="105"/>
        </w:rPr>
        <w:t> </w:t>
      </w:r>
      <w:r>
        <w:rPr>
          <w:i/>
          <w:color w:val="231F20"/>
          <w:spacing w:val="-1"/>
          <w:w w:val="105"/>
        </w:rPr>
        <w:t>ApaI</w:t>
      </w:r>
      <w:r>
        <w:rPr>
          <w:i/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имели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повышенный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риск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развития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базальноклеточного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рака,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особенно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лица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азиатской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популяции. Результаты метаанализа свидетельствуют,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что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наличие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гена</w:t>
      </w:r>
      <w:r>
        <w:rPr>
          <w:color w:val="231F20"/>
          <w:spacing w:val="5"/>
          <w:w w:val="105"/>
        </w:rPr>
        <w:t> </w:t>
      </w:r>
      <w:r>
        <w:rPr>
          <w:i/>
          <w:color w:val="231F20"/>
          <w:w w:val="105"/>
        </w:rPr>
        <w:t>BsmI</w:t>
      </w:r>
      <w:r>
        <w:rPr>
          <w:i/>
          <w:color w:val="231F20"/>
          <w:spacing w:val="5"/>
          <w:w w:val="105"/>
        </w:rPr>
        <w:t> </w:t>
      </w:r>
      <w:r>
        <w:rPr>
          <w:color w:val="231F20"/>
          <w:w w:val="105"/>
        </w:rPr>
        <w:t>является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наиболее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важным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ге-</w:t>
      </w:r>
      <w:r>
        <w:rPr>
          <w:color w:val="231F20"/>
          <w:spacing w:val="-49"/>
          <w:w w:val="105"/>
        </w:rPr>
        <w:t> </w:t>
      </w:r>
      <w:r>
        <w:rPr>
          <w:color w:val="231F20"/>
          <w:w w:val="105"/>
        </w:rPr>
        <w:t>нетическим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предиктором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отношении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развития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рака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популяции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целом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[62].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Напротив,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наличие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гена</w:t>
      </w:r>
      <w:r>
        <w:rPr>
          <w:color w:val="231F20"/>
          <w:spacing w:val="-14"/>
          <w:w w:val="105"/>
        </w:rPr>
        <w:t> </w:t>
      </w:r>
      <w:r>
        <w:rPr>
          <w:i/>
          <w:color w:val="231F20"/>
          <w:spacing w:val="-1"/>
          <w:w w:val="105"/>
        </w:rPr>
        <w:t>TaqI</w:t>
      </w:r>
      <w:r>
        <w:rPr>
          <w:i/>
          <w:color w:val="231F20"/>
          <w:spacing w:val="-50"/>
          <w:w w:val="105"/>
        </w:rPr>
        <w:t> </w:t>
      </w:r>
      <w:r>
        <w:rPr>
          <w:color w:val="231F20"/>
          <w:w w:val="105"/>
        </w:rPr>
        <w:t>снижает</w:t>
      </w:r>
      <w:r>
        <w:rPr>
          <w:color w:val="231F20"/>
          <w:spacing w:val="19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мужчины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риск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развития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РПЖ,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т.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е.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этом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смысле</w:t>
      </w:r>
      <w:r>
        <w:rPr>
          <w:color w:val="231F20"/>
          <w:spacing w:val="-13"/>
          <w:w w:val="105"/>
        </w:rPr>
        <w:t> </w:t>
      </w:r>
      <w:r>
        <w:rPr>
          <w:i/>
          <w:color w:val="231F20"/>
          <w:spacing w:val="-1"/>
          <w:w w:val="105"/>
        </w:rPr>
        <w:t>TaqI</w:t>
      </w:r>
      <w:r>
        <w:rPr>
          <w:i/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является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раковопротективным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геном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[62].</w:t>
      </w:r>
      <w:r>
        <w:rPr>
          <w:color w:val="231F20"/>
          <w:spacing w:val="-49"/>
          <w:w w:val="105"/>
        </w:rPr>
        <w:t> </w:t>
      </w:r>
      <w:r>
        <w:rPr>
          <w:color w:val="231F20"/>
          <w:spacing w:val="-4"/>
          <w:w w:val="105"/>
        </w:rPr>
        <w:t>Крупный систематический </w:t>
      </w:r>
      <w:r>
        <w:rPr>
          <w:color w:val="231F20"/>
          <w:spacing w:val="-3"/>
          <w:w w:val="105"/>
        </w:rPr>
        <w:t>обзор 2013 г., посвящен-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ный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роли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витаминов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минералов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первичной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профи-</w:t>
      </w:r>
      <w:r>
        <w:rPr>
          <w:color w:val="231F20"/>
          <w:spacing w:val="-49"/>
          <w:w w:val="105"/>
        </w:rPr>
        <w:t> </w:t>
      </w:r>
      <w:r>
        <w:rPr>
          <w:color w:val="231F20"/>
          <w:spacing w:val="-2"/>
          <w:w w:val="105"/>
        </w:rPr>
        <w:t>лактике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кардиоваскулярных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заболеваний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рака,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не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вы-</w:t>
      </w:r>
      <w:r>
        <w:rPr>
          <w:color w:val="231F20"/>
          <w:spacing w:val="-49"/>
          <w:w w:val="105"/>
        </w:rPr>
        <w:t> </w:t>
      </w:r>
      <w:r>
        <w:rPr>
          <w:color w:val="231F20"/>
          <w:spacing w:val="-1"/>
          <w:w w:val="105"/>
        </w:rPr>
        <w:t>явил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для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витамина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его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замещения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при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дефиците</w:t>
      </w:r>
      <w:r>
        <w:rPr>
          <w:color w:val="231F20"/>
          <w:spacing w:val="-49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недостаточности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никаких</w:t>
      </w:r>
      <w:r>
        <w:rPr>
          <w:color w:val="231F20"/>
          <w:spacing w:val="32"/>
          <w:w w:val="105"/>
        </w:rPr>
        <w:t> </w:t>
      </w:r>
      <w:r>
        <w:rPr>
          <w:color w:val="231F20"/>
          <w:w w:val="105"/>
        </w:rPr>
        <w:t>достоверных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влияний</w:t>
      </w:r>
      <w:r>
        <w:rPr>
          <w:color w:val="231F20"/>
          <w:spacing w:val="-49"/>
          <w:w w:val="105"/>
        </w:rPr>
        <w:t> </w:t>
      </w:r>
      <w:r>
        <w:rPr>
          <w:color w:val="231F20"/>
          <w:spacing w:val="-3"/>
          <w:w w:val="105"/>
        </w:rPr>
        <w:t>на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кардиоваскулярную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патологию,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риски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рака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общую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3"/>
          <w:w w:val="105"/>
        </w:rPr>
        <w:t>смертность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[63].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Аналогичное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заключение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отношении</w:t>
      </w:r>
      <w:r>
        <w:rPr>
          <w:color w:val="231F20"/>
          <w:spacing w:val="-49"/>
          <w:w w:val="105"/>
        </w:rPr>
        <w:t> </w:t>
      </w:r>
      <w:r>
        <w:rPr>
          <w:color w:val="231F20"/>
          <w:spacing w:val="-1"/>
          <w:w w:val="105"/>
        </w:rPr>
        <w:t>витамина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было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сделано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более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раннем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метаанали-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зе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2011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г.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[64].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то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же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время,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данным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W.B.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Grant</w:t>
      </w:r>
      <w:r>
        <w:rPr>
          <w:color w:val="231F20"/>
          <w:spacing w:val="-49"/>
          <w:w w:val="105"/>
        </w:rPr>
        <w:t> </w:t>
      </w:r>
      <w:r>
        <w:rPr>
          <w:color w:val="231F20"/>
          <w:w w:val="105"/>
        </w:rPr>
        <w:t>(2014),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дефицит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витамина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ассоциируется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увеличе-</w:t>
      </w:r>
      <w:r>
        <w:rPr>
          <w:color w:val="231F20"/>
          <w:spacing w:val="-49"/>
          <w:w w:val="105"/>
        </w:rPr>
        <w:t> </w:t>
      </w:r>
      <w:r>
        <w:rPr>
          <w:color w:val="231F20"/>
          <w:w w:val="105"/>
        </w:rPr>
        <w:t>нием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риска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развития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более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агрессивного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РПЖ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паци-</w:t>
      </w:r>
      <w:r>
        <w:rPr>
          <w:color w:val="231F20"/>
          <w:spacing w:val="-49"/>
          <w:w w:val="105"/>
        </w:rPr>
        <w:t> </w:t>
      </w:r>
      <w:r>
        <w:rPr>
          <w:color w:val="231F20"/>
          <w:spacing w:val="-2"/>
          <w:w w:val="105"/>
        </w:rPr>
        <w:t>ентов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с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повышенным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уровнем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простатспецифического</w:t>
      </w:r>
      <w:r>
        <w:rPr>
          <w:color w:val="231F20"/>
          <w:spacing w:val="-49"/>
          <w:w w:val="105"/>
        </w:rPr>
        <w:t> </w:t>
      </w:r>
      <w:r>
        <w:rPr>
          <w:color w:val="231F20"/>
          <w:w w:val="105"/>
        </w:rPr>
        <w:t>антигена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крови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подозрением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РПЖ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по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резуль-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татам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пальцевого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ректального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исследования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предста-</w:t>
      </w:r>
      <w:r>
        <w:rPr>
          <w:color w:val="231F20"/>
          <w:spacing w:val="-49"/>
          <w:w w:val="105"/>
        </w:rPr>
        <w:t> </w:t>
      </w:r>
      <w:r>
        <w:rPr>
          <w:color w:val="231F20"/>
          <w:w w:val="105"/>
        </w:rPr>
        <w:t>тельной железы [65]. Поэтому предварительное опре-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деление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уровня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витамина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крови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перед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пункционной</w:t>
      </w:r>
      <w:r>
        <w:rPr>
          <w:color w:val="231F20"/>
          <w:spacing w:val="-49"/>
          <w:w w:val="105"/>
        </w:rPr>
        <w:t> </w:t>
      </w:r>
      <w:r>
        <w:rPr>
          <w:color w:val="231F20"/>
          <w:spacing w:val="-1"/>
          <w:w w:val="105"/>
        </w:rPr>
        <w:t>биопсией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предстательной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железы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этих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категорий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па-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циентов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может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иметь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важное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значение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точки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зрения</w:t>
      </w:r>
      <w:r>
        <w:rPr>
          <w:color w:val="231F20"/>
          <w:spacing w:val="-49"/>
          <w:w w:val="105"/>
        </w:rPr>
        <w:t> </w:t>
      </w:r>
      <w:r>
        <w:rPr>
          <w:color w:val="231F20"/>
          <w:w w:val="105"/>
        </w:rPr>
        <w:t>прогнозирования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положительных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или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отрицательных</w:t>
      </w:r>
    </w:p>
    <w:p>
      <w:pPr>
        <w:pStyle w:val="BodyText"/>
        <w:spacing w:before="24"/>
        <w:ind w:left="199"/>
      </w:pPr>
      <w:r>
        <w:rPr>
          <w:color w:val="231F20"/>
          <w:spacing w:val="-3"/>
          <w:w w:val="105"/>
        </w:rPr>
        <w:t>результатов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биопсии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[65].</w:t>
      </w:r>
    </w:p>
    <w:p>
      <w:pPr>
        <w:spacing w:after="0"/>
        <w:sectPr>
          <w:type w:val="continuous"/>
          <w:pgSz w:w="11880" w:h="15880"/>
          <w:pgMar w:header="336" w:footer="788" w:top="1480" w:bottom="960" w:left="720" w:right="720"/>
          <w:cols w:num="2" w:equalWidth="0">
            <w:col w:w="5239" w:space="40"/>
            <w:col w:w="5161"/>
          </w:cols>
        </w:sectPr>
      </w:pPr>
    </w:p>
    <w:p>
      <w:pPr>
        <w:pStyle w:val="BodyText"/>
        <w:spacing w:line="249" w:lineRule="auto" w:before="159"/>
        <w:ind w:left="112" w:right="38" w:firstLine="340"/>
        <w:jc w:val="both"/>
      </w:pPr>
      <w:r>
        <w:rPr>
          <w:color w:val="231F20"/>
          <w:w w:val="105"/>
        </w:rPr>
        <w:t>Несмотря на неоднозначные и нередко противо-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речивые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данные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роли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витамина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патогенезе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забо-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леваний предстательной железы, с определенной до-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лей вероятности можно утверждать, что этот гормон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достоверно вовлечен в механизмы ожирения, инсули-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05"/>
        </w:rPr>
        <w:t>норезистентности, окислительного стресса, дефицита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тестостерона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у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мужчин,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а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именно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они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сегодня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рассма-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триваются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многими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исследователями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клиницистами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как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новые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системные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факторы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патогенеза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заболеваний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предстательной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железы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[66–68].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453"/>
        <w:rPr>
          <w:rFonts w:ascii="Arial Narrow" w:hAnsi="Arial Narrow"/>
        </w:rPr>
      </w:pPr>
      <w:r>
        <w:rPr>
          <w:rFonts w:ascii="Arial Narrow" w:hAnsi="Arial Narrow"/>
          <w:color w:val="231F20"/>
          <w:w w:val="105"/>
        </w:rPr>
        <w:t>Заключение</w:t>
      </w:r>
    </w:p>
    <w:p>
      <w:pPr>
        <w:pStyle w:val="BodyText"/>
        <w:spacing w:line="249" w:lineRule="auto" w:before="11"/>
        <w:ind w:left="112" w:right="40" w:firstLine="340"/>
        <w:jc w:val="both"/>
      </w:pPr>
      <w:r>
        <w:rPr>
          <w:color w:val="231F20"/>
          <w:w w:val="105"/>
        </w:rPr>
        <w:t>Несмотря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пока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недостаточное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количество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дока-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зательных исследований, посвященных патофизиоло-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гической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роли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нарушений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статуса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витамина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у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мужчин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с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заболеваниями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предстательной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железы,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не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вызывает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сомнения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тот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факт,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что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дефицит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недостаточность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ви-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тамина D считаются сегодня частой, но практически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не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выявляемой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лабораторной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находкой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у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андрологиче-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ских больных, хотя данные доказательной медицины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достоверно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свидетельствуют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о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высокой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частоте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дефи-</w:t>
      </w:r>
    </w:p>
    <w:p>
      <w:pPr>
        <w:pStyle w:val="BodyText"/>
        <w:spacing w:line="249" w:lineRule="auto" w:before="159"/>
        <w:ind w:left="112" w:right="398"/>
        <w:jc w:val="both"/>
      </w:pPr>
      <w:r>
        <w:rPr/>
        <w:br w:type="column"/>
      </w:r>
      <w:r>
        <w:rPr>
          <w:color w:val="231F20"/>
          <w:spacing w:val="-2"/>
          <w:w w:val="105"/>
        </w:rPr>
        <w:t>цита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недостаточности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витамина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D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современной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по-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10"/>
        </w:rPr>
        <w:t>пуляции в целом и у мужчин в частности. Крупные</w:t>
      </w:r>
      <w:r>
        <w:rPr>
          <w:color w:val="231F20"/>
          <w:spacing w:val="-52"/>
          <w:w w:val="110"/>
        </w:rPr>
        <w:t> </w:t>
      </w:r>
      <w:r>
        <w:rPr>
          <w:color w:val="231F20"/>
          <w:spacing w:val="-3"/>
          <w:w w:val="110"/>
        </w:rPr>
        <w:t>эпидемиологические </w:t>
      </w:r>
      <w:r>
        <w:rPr>
          <w:color w:val="231F20"/>
          <w:spacing w:val="-2"/>
          <w:w w:val="110"/>
        </w:rPr>
        <w:t>исследования доказывают все</w:t>
      </w:r>
      <w:r>
        <w:rPr>
          <w:color w:val="231F20"/>
          <w:spacing w:val="-1"/>
          <w:w w:val="110"/>
        </w:rPr>
        <w:t> </w:t>
      </w:r>
      <w:r>
        <w:rPr>
          <w:color w:val="231F20"/>
          <w:spacing w:val="-2"/>
          <w:w w:val="105"/>
        </w:rPr>
        <w:t>возрастающую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роль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дефицита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недостаточности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вита-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мина D у мужчин не только в патогенезе остеопороза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(классические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эффекты),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но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и,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прежде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всего,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патоге-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незе ожирения, инсулинорезистентности и сахарного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диабета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2-го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типа,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депрессии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андрогенного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дефицита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(неклассические эффекты), которые играют все более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усиливающуюся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негативную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роль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механизмах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нару-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1"/>
          <w:w w:val="105"/>
        </w:rPr>
        <w:t>шения анатомо-функционального состояния </w:t>
      </w:r>
      <w:r>
        <w:rPr>
          <w:color w:val="231F20"/>
          <w:w w:val="105"/>
        </w:rPr>
        <w:t>основной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2"/>
          <w:w w:val="105"/>
        </w:rPr>
        <w:t>андрогенозависимой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системы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мужчины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–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урогениталь-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ного тракта. С этих позиций современным практику-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10"/>
        </w:rPr>
        <w:t>ющим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андрологам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крайне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важно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-1"/>
          <w:w w:val="110"/>
        </w:rPr>
        <w:t>иметь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общее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пред-</w:t>
      </w:r>
      <w:r>
        <w:rPr>
          <w:color w:val="231F20"/>
          <w:spacing w:val="-52"/>
          <w:w w:val="110"/>
        </w:rPr>
        <w:t> </w:t>
      </w:r>
      <w:r>
        <w:rPr>
          <w:color w:val="231F20"/>
          <w:w w:val="115"/>
        </w:rPr>
        <w:t>ставление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о 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биологической 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роли 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витамина 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D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05"/>
        </w:rPr>
        <w:t>в функционировании мужской мочеполовой и репро-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дуктивной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систем,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а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также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четко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представлять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себе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па-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10"/>
        </w:rPr>
        <w:t>тофизиологическое обоснование и перспективы </w:t>
      </w:r>
      <w:r>
        <w:rPr>
          <w:color w:val="231F20"/>
          <w:spacing w:val="-1"/>
          <w:w w:val="110"/>
        </w:rPr>
        <w:t>его</w:t>
      </w:r>
      <w:r>
        <w:rPr>
          <w:color w:val="231F20"/>
          <w:w w:val="110"/>
        </w:rPr>
        <w:t> </w:t>
      </w:r>
      <w:r>
        <w:rPr>
          <w:color w:val="231F20"/>
          <w:w w:val="105"/>
        </w:rPr>
        <w:t>клинического применения для фармакотерапии таких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2"/>
          <w:w w:val="105"/>
        </w:rPr>
        <w:t>наиболее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частых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андрологических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заболеваний,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как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за-</w:t>
      </w:r>
      <w:r>
        <w:rPr>
          <w:color w:val="231F20"/>
          <w:spacing w:val="-51"/>
          <w:w w:val="105"/>
        </w:rPr>
        <w:t> </w:t>
      </w:r>
      <w:r>
        <w:rPr>
          <w:color w:val="231F20"/>
          <w:w w:val="105"/>
        </w:rPr>
        <w:t>болевания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предстательной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железы.</w:t>
      </w:r>
    </w:p>
    <w:p>
      <w:pPr>
        <w:spacing w:after="0" w:line="249" w:lineRule="auto"/>
        <w:jc w:val="both"/>
        <w:sectPr>
          <w:pgSz w:w="11880" w:h="15880"/>
          <w:pgMar w:header="336" w:footer="788" w:top="1480" w:bottom="1000" w:left="720" w:right="720"/>
          <w:cols w:num="2" w:equalWidth="0">
            <w:col w:w="4994" w:space="86"/>
            <w:col w:w="5360"/>
          </w:cols>
        </w:sectPr>
      </w:pPr>
    </w:p>
    <w:p>
      <w:pPr>
        <w:pStyle w:val="BodyText"/>
      </w:pPr>
    </w:p>
    <w:p>
      <w:pPr>
        <w:pStyle w:val="BodyText"/>
        <w:spacing w:before="5"/>
      </w:pPr>
    </w:p>
    <w:p>
      <w:pPr>
        <w:tabs>
          <w:tab w:pos="3493" w:val="left" w:leader="none"/>
          <w:tab w:pos="3850" w:val="left" w:leader="none"/>
          <w:tab w:pos="4194" w:val="left" w:leader="none"/>
          <w:tab w:pos="4514" w:val="left" w:leader="none"/>
          <w:tab w:pos="4847" w:val="left" w:leader="none"/>
          <w:tab w:pos="5191" w:val="left" w:leader="none"/>
          <w:tab w:pos="5536" w:val="left" w:leader="none"/>
          <w:tab w:pos="5856" w:val="left" w:leader="none"/>
          <w:tab w:pos="6188" w:val="left" w:leader="none"/>
          <w:tab w:pos="6533" w:val="left" w:leader="none"/>
          <w:tab w:pos="10034" w:val="left" w:leader="none"/>
        </w:tabs>
        <w:spacing w:before="82"/>
        <w:ind w:left="113" w:right="0" w:firstLine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color w:val="FFFFFF"/>
          <w:w w:val="98"/>
          <w:sz w:val="24"/>
          <w:shd w:fill="00577A" w:color="auto" w:val="clear"/>
        </w:rPr>
        <w:t> </w:t>
      </w:r>
      <w:r>
        <w:rPr>
          <w:rFonts w:ascii="Arial Narrow" w:hAnsi="Arial Narrow"/>
          <w:color w:val="FFFFFF"/>
          <w:sz w:val="24"/>
          <w:shd w:fill="00577A" w:color="auto" w:val="clear"/>
        </w:rPr>
        <w:tab/>
      </w:r>
      <w:r>
        <w:rPr>
          <w:rFonts w:ascii="Arial Narrow" w:hAnsi="Arial Narrow"/>
          <w:color w:val="FFFFFF"/>
          <w:sz w:val="24"/>
          <w:shd w:fill="00577A" w:color="auto" w:val="clear"/>
        </w:rPr>
        <w:t>Л</w:t>
        <w:tab/>
        <w:t>И</w:t>
        <w:tab/>
        <w:t>Т</w:t>
        <w:tab/>
        <w:t>Е</w:t>
        <w:tab/>
        <w:t>Р</w:t>
        <w:tab/>
        <w:t>А</w:t>
        <w:tab/>
        <w:t>Т</w:t>
        <w:tab/>
        <w:t>У</w:t>
        <w:tab/>
        <w:t>Р</w:t>
        <w:tab/>
        <w:t>А</w:t>
        <w:tab/>
      </w:r>
    </w:p>
    <w:p>
      <w:pPr>
        <w:pStyle w:val="BodyText"/>
        <w:spacing w:before="1"/>
        <w:rPr>
          <w:rFonts w:ascii="Arial Narrow"/>
          <w:sz w:val="15"/>
        </w:rPr>
      </w:pPr>
    </w:p>
    <w:p>
      <w:pPr>
        <w:spacing w:after="0"/>
        <w:rPr>
          <w:rFonts w:ascii="Arial Narrow"/>
          <w:sz w:val="15"/>
        </w:rPr>
        <w:sectPr>
          <w:type w:val="continuous"/>
          <w:pgSz w:w="11880" w:h="15880"/>
          <w:pgMar w:header="336" w:footer="766" w:top="1480" w:bottom="960" w:left="720" w:right="720"/>
        </w:sectPr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61" w:lineRule="auto" w:before="93" w:after="0"/>
        <w:ind w:left="113" w:right="392" w:firstLine="0"/>
        <w:jc w:val="left"/>
        <w:rPr>
          <w:sz w:val="16"/>
        </w:rPr>
      </w:pPr>
      <w:r>
        <w:rPr/>
        <w:pict>
          <v:shape style="position:absolute;margin-left:555.51593pt;margin-top:577.529053pt;width:12.25pt;height:148.9pt;mso-position-horizontal-relative:page;mso-position-vertical-relative:page;z-index:15735808" type="#_x0000_t202" id="docshape53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1721" w:val="left" w:leader="none"/>
                    </w:tabs>
                    <w:spacing w:before="4"/>
                    <w:ind w:left="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00577A"/>
                      <w:w w:val="110"/>
                    </w:rPr>
                    <w:t>О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б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з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о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р</w:t>
                  </w:r>
                  <w:r>
                    <w:rPr>
                      <w:rFonts w:ascii="Arial Narrow" w:hAnsi="Arial Narrow"/>
                      <w:color w:val="00577A"/>
                      <w:spacing w:val="36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н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ы</w:t>
                  </w:r>
                  <w:r>
                    <w:rPr>
                      <w:rFonts w:ascii="Arial Narrow" w:hAnsi="Arial Narrow"/>
                      <w:color w:val="00577A"/>
                      <w:spacing w:val="35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е</w:t>
                    <w:tab/>
                    <w:t>с</w:t>
                  </w:r>
                  <w:r>
                    <w:rPr>
                      <w:rFonts w:ascii="Arial Narrow" w:hAnsi="Arial Narrow"/>
                      <w:color w:val="00577A"/>
                      <w:spacing w:val="14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т </w:t>
                  </w:r>
                  <w:r>
                    <w:rPr>
                      <w:rFonts w:ascii="Arial Narrow" w:hAnsi="Arial Narrow"/>
                      <w:color w:val="00577A"/>
                      <w:spacing w:val="13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а </w:t>
                  </w:r>
                  <w:r>
                    <w:rPr>
                      <w:rFonts w:ascii="Arial Narrow" w:hAnsi="Arial Narrow"/>
                      <w:color w:val="00577A"/>
                      <w:spacing w:val="13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т </w:t>
                  </w:r>
                  <w:r>
                    <w:rPr>
                      <w:rFonts w:ascii="Arial Narrow" w:hAnsi="Arial Narrow"/>
                      <w:color w:val="00577A"/>
                      <w:spacing w:val="12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ь </w:t>
                  </w:r>
                  <w:r>
                    <w:rPr>
                      <w:rFonts w:ascii="Arial Narrow" w:hAnsi="Arial Narrow"/>
                      <w:color w:val="00577A"/>
                      <w:spacing w:val="13"/>
                      <w:w w:val="11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10"/>
                    </w:rPr>
                    <w:t>и</w:t>
                  </w:r>
                  <w:r>
                    <w:rPr>
                      <w:rFonts w:ascii="Arial Narrow" w:hAnsi="Arial Narrow"/>
                      <w:color w:val="00577A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spacing w:val="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  <w:sz w:val="16"/>
        </w:rPr>
        <w:t>Шварц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Г.Я.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Витамин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2"/>
          <w:w w:val="105"/>
          <w:sz w:val="16"/>
        </w:rPr>
        <w:t> </w:t>
      </w:r>
      <w:r>
        <w:rPr>
          <w:color w:val="231F20"/>
          <w:w w:val="105"/>
          <w:sz w:val="16"/>
        </w:rPr>
        <w:t>и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D-гормон.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М.: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Анахарсис,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2005.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152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с.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61" w:lineRule="auto" w:before="0" w:after="0"/>
        <w:ind w:left="113" w:right="484" w:firstLine="0"/>
        <w:jc w:val="left"/>
        <w:rPr>
          <w:sz w:val="16"/>
        </w:rPr>
      </w:pPr>
      <w:r>
        <w:rPr>
          <w:color w:val="231F20"/>
          <w:w w:val="105"/>
          <w:sz w:val="16"/>
        </w:rPr>
        <w:t>Castro L.C. The vitamin D endocrine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system. Arq Bras Endocrinol Metabol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2011;55(8):566–75.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61" w:lineRule="auto" w:before="0" w:after="0"/>
        <w:ind w:left="113" w:right="277" w:firstLine="0"/>
        <w:jc w:val="left"/>
        <w:rPr>
          <w:sz w:val="16"/>
        </w:rPr>
      </w:pPr>
      <w:r>
        <w:rPr>
          <w:color w:val="231F20"/>
          <w:w w:val="105"/>
          <w:sz w:val="16"/>
        </w:rPr>
        <w:t>Holick M.F. Vitamin D: the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underappreciated</w:t>
      </w:r>
      <w:r>
        <w:rPr>
          <w:color w:val="231F20"/>
          <w:spacing w:val="4"/>
          <w:w w:val="105"/>
          <w:sz w:val="16"/>
        </w:rPr>
        <w:t> </w:t>
      </w:r>
      <w:r>
        <w:rPr>
          <w:color w:val="231F20"/>
          <w:w w:val="105"/>
          <w:sz w:val="16"/>
        </w:rPr>
        <w:t>D-lightful</w:t>
      </w:r>
      <w:r>
        <w:rPr>
          <w:color w:val="231F20"/>
          <w:spacing w:val="5"/>
          <w:w w:val="105"/>
          <w:sz w:val="16"/>
        </w:rPr>
        <w:t> </w:t>
      </w:r>
      <w:r>
        <w:rPr>
          <w:color w:val="231F20"/>
          <w:w w:val="105"/>
          <w:sz w:val="16"/>
        </w:rPr>
        <w:t>hormone</w:t>
      </w:r>
      <w:r>
        <w:rPr>
          <w:color w:val="231F20"/>
          <w:spacing w:val="5"/>
          <w:w w:val="105"/>
          <w:sz w:val="16"/>
        </w:rPr>
        <w:t> </w:t>
      </w:r>
      <w:r>
        <w:rPr>
          <w:color w:val="231F20"/>
          <w:w w:val="105"/>
          <w:sz w:val="16"/>
        </w:rPr>
        <w:t>that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is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important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for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skeletal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cellular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health.</w:t>
      </w:r>
    </w:p>
    <w:p>
      <w:pPr>
        <w:spacing w:line="182" w:lineRule="exact" w:before="0"/>
        <w:ind w:left="113" w:right="0" w:firstLine="0"/>
        <w:jc w:val="left"/>
        <w:rPr>
          <w:sz w:val="16"/>
        </w:rPr>
      </w:pPr>
      <w:r>
        <w:rPr>
          <w:color w:val="231F20"/>
          <w:w w:val="105"/>
          <w:sz w:val="16"/>
        </w:rPr>
        <w:t>Curr</w:t>
      </w:r>
      <w:r>
        <w:rPr>
          <w:color w:val="231F20"/>
          <w:spacing w:val="-1"/>
          <w:w w:val="105"/>
          <w:sz w:val="16"/>
        </w:rPr>
        <w:t> </w:t>
      </w:r>
      <w:r>
        <w:rPr>
          <w:color w:val="231F20"/>
          <w:w w:val="105"/>
          <w:sz w:val="16"/>
        </w:rPr>
        <w:t>Opin Endocrinol Diabetes 2002;9:87–98.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61" w:lineRule="auto" w:before="13" w:after="0"/>
        <w:ind w:left="113" w:right="86" w:firstLine="0"/>
        <w:jc w:val="left"/>
        <w:rPr>
          <w:sz w:val="16"/>
        </w:rPr>
      </w:pPr>
      <w:r>
        <w:rPr>
          <w:color w:val="231F20"/>
          <w:w w:val="105"/>
          <w:sz w:val="16"/>
        </w:rPr>
        <w:t>Institute</w:t>
      </w:r>
      <w:r>
        <w:rPr>
          <w:color w:val="231F20"/>
          <w:spacing w:val="2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3"/>
          <w:w w:val="105"/>
          <w:sz w:val="16"/>
        </w:rPr>
        <w:t> </w:t>
      </w:r>
      <w:r>
        <w:rPr>
          <w:color w:val="231F20"/>
          <w:w w:val="105"/>
          <w:sz w:val="16"/>
        </w:rPr>
        <w:t>Medicine,</w:t>
      </w:r>
      <w:r>
        <w:rPr>
          <w:color w:val="231F20"/>
          <w:spacing w:val="3"/>
          <w:w w:val="105"/>
          <w:sz w:val="16"/>
        </w:rPr>
        <w:t> </w:t>
      </w:r>
      <w:r>
        <w:rPr>
          <w:color w:val="231F20"/>
          <w:w w:val="105"/>
          <w:sz w:val="16"/>
        </w:rPr>
        <w:t>Food</w:t>
      </w:r>
      <w:r>
        <w:rPr>
          <w:color w:val="231F20"/>
          <w:spacing w:val="2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3"/>
          <w:w w:val="105"/>
          <w:sz w:val="16"/>
        </w:rPr>
        <w:t> </w:t>
      </w:r>
      <w:r>
        <w:rPr>
          <w:color w:val="231F20"/>
          <w:w w:val="105"/>
          <w:sz w:val="16"/>
        </w:rPr>
        <w:t>Nutrition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Board.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Dietary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Reference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Intakes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for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Calcium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and Vitamin D. Washington, DC: Nat Acad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Press,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2010.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61" w:lineRule="auto" w:before="0" w:after="0"/>
        <w:ind w:left="113" w:right="155" w:firstLine="0"/>
        <w:jc w:val="left"/>
        <w:rPr>
          <w:sz w:val="16"/>
        </w:rPr>
      </w:pPr>
      <w:r>
        <w:rPr>
          <w:color w:val="231F20"/>
          <w:w w:val="105"/>
          <w:sz w:val="16"/>
        </w:rPr>
        <w:t>Lee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D.M.,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Tajar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A.,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Pye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S.R.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et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al.;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EMAS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study group. Association of hypogonadism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with vitamin D status: the European Male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sz w:val="16"/>
        </w:rPr>
        <w:t>Ageing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Study.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Eur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J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Endocrinol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2012;166(1):</w:t>
      </w:r>
      <w:r>
        <w:rPr>
          <w:color w:val="231F20"/>
          <w:spacing w:val="-37"/>
          <w:sz w:val="16"/>
        </w:rPr>
        <w:t> </w:t>
      </w:r>
      <w:r>
        <w:rPr>
          <w:color w:val="231F20"/>
          <w:w w:val="105"/>
          <w:sz w:val="16"/>
        </w:rPr>
        <w:t>77–85.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61" w:lineRule="auto" w:before="0" w:after="0"/>
        <w:ind w:left="113" w:right="217" w:firstLine="0"/>
        <w:jc w:val="left"/>
        <w:rPr>
          <w:sz w:val="16"/>
        </w:rPr>
      </w:pPr>
      <w:r>
        <w:rPr>
          <w:color w:val="231F20"/>
          <w:w w:val="105"/>
          <w:sz w:val="16"/>
        </w:rPr>
        <w:t>Nimptsch K., Platz E.A., Willett W.C.,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Giovannucci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E.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Association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between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plasma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25-OH vitamin D and testosterone levels in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men.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Clin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Endocrinol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2012;77(1):106–12.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61" w:lineRule="auto" w:before="0" w:after="0"/>
        <w:ind w:left="113" w:right="105" w:firstLine="0"/>
        <w:jc w:val="left"/>
        <w:rPr>
          <w:sz w:val="16"/>
        </w:rPr>
      </w:pPr>
      <w:r>
        <w:rPr>
          <w:color w:val="231F20"/>
          <w:w w:val="105"/>
          <w:sz w:val="16"/>
        </w:rPr>
        <w:t>Pilz S., Frisch S., Koertke H. et al. Effect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of vitamin D supplementation on testosterone</w:t>
      </w:r>
      <w:r>
        <w:rPr>
          <w:color w:val="231F20"/>
          <w:spacing w:val="-40"/>
          <w:w w:val="105"/>
          <w:sz w:val="16"/>
        </w:rPr>
        <w:t> </w:t>
      </w:r>
      <w:r>
        <w:rPr>
          <w:color w:val="231F20"/>
          <w:w w:val="105"/>
          <w:sz w:val="16"/>
        </w:rPr>
        <w:t>levels in men. Horm Metab Res 2011;43(32):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223–5.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61" w:lineRule="auto" w:before="0" w:after="0"/>
        <w:ind w:left="113" w:right="41" w:firstLine="0"/>
        <w:jc w:val="left"/>
        <w:rPr>
          <w:sz w:val="16"/>
        </w:rPr>
      </w:pPr>
      <w:r>
        <w:rPr>
          <w:color w:val="231F20"/>
          <w:spacing w:val="-3"/>
          <w:w w:val="105"/>
          <w:sz w:val="16"/>
        </w:rPr>
        <w:t>Wehr E., Pilz S., Boehm B.O. et al. Low </w:t>
      </w:r>
      <w:r>
        <w:rPr>
          <w:color w:val="231F20"/>
          <w:spacing w:val="-2"/>
          <w:w w:val="105"/>
          <w:sz w:val="16"/>
        </w:rPr>
        <w:t>free</w:t>
      </w:r>
      <w:r>
        <w:rPr>
          <w:color w:val="231F20"/>
          <w:spacing w:val="-1"/>
          <w:w w:val="105"/>
          <w:sz w:val="16"/>
        </w:rPr>
        <w:t> </w:t>
      </w:r>
      <w:r>
        <w:rPr>
          <w:color w:val="231F20"/>
          <w:sz w:val="16"/>
        </w:rPr>
        <w:t>testosterone is associated with heart failure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3"/>
          <w:w w:val="105"/>
          <w:sz w:val="16"/>
        </w:rPr>
        <w:t>mortality in older men </w:t>
      </w:r>
      <w:r>
        <w:rPr>
          <w:color w:val="231F20"/>
          <w:spacing w:val="-2"/>
          <w:w w:val="105"/>
          <w:sz w:val="16"/>
        </w:rPr>
        <w:t>referred for coronary</w:t>
      </w:r>
      <w:r>
        <w:rPr>
          <w:color w:val="231F20"/>
          <w:spacing w:val="-1"/>
          <w:w w:val="105"/>
          <w:sz w:val="16"/>
        </w:rPr>
        <w:t> </w:t>
      </w:r>
      <w:r>
        <w:rPr>
          <w:color w:val="231F20"/>
          <w:spacing w:val="-4"/>
          <w:w w:val="105"/>
          <w:sz w:val="16"/>
        </w:rPr>
        <w:t>angiography.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Eur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J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Heart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Fail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2011;13(5):482–8.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61" w:lineRule="auto" w:before="0" w:after="0"/>
        <w:ind w:left="113" w:right="38" w:firstLine="0"/>
        <w:jc w:val="left"/>
        <w:rPr>
          <w:sz w:val="16"/>
        </w:rPr>
      </w:pPr>
      <w:r>
        <w:rPr>
          <w:color w:val="231F20"/>
          <w:w w:val="105"/>
          <w:sz w:val="16"/>
        </w:rPr>
        <w:t>Rojansky N., Brzezinski A., Schenker J.G.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Seasonality in human reproduction: an update.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Hum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Reprod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1992;7(6):735–45.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61" w:lineRule="auto" w:before="0" w:after="0"/>
        <w:ind w:left="113" w:right="377" w:firstLine="0"/>
        <w:jc w:val="left"/>
        <w:rPr>
          <w:sz w:val="16"/>
        </w:rPr>
      </w:pPr>
      <w:r>
        <w:rPr>
          <w:color w:val="231F20"/>
          <w:w w:val="105"/>
          <w:sz w:val="16"/>
        </w:rPr>
        <w:t>Holick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M.F.,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Binkley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N.C.,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Bischoff-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Ferrari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H.A.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et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al.;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Endocrine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Society.</w:t>
      </w:r>
    </w:p>
    <w:p>
      <w:pPr>
        <w:spacing w:before="93"/>
        <w:ind w:left="113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w w:val="105"/>
          <w:sz w:val="16"/>
        </w:rPr>
        <w:t>Evaluation,</w:t>
      </w:r>
      <w:r>
        <w:rPr>
          <w:color w:val="231F20"/>
          <w:spacing w:val="5"/>
          <w:w w:val="105"/>
          <w:sz w:val="16"/>
        </w:rPr>
        <w:t> </w:t>
      </w:r>
      <w:r>
        <w:rPr>
          <w:color w:val="231F20"/>
          <w:w w:val="105"/>
          <w:sz w:val="16"/>
        </w:rPr>
        <w:t>treatment,</w:t>
      </w:r>
      <w:r>
        <w:rPr>
          <w:color w:val="231F20"/>
          <w:spacing w:val="5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5"/>
          <w:w w:val="105"/>
          <w:sz w:val="16"/>
        </w:rPr>
        <w:t> </w:t>
      </w:r>
      <w:r>
        <w:rPr>
          <w:color w:val="231F20"/>
          <w:w w:val="105"/>
          <w:sz w:val="16"/>
        </w:rPr>
        <w:t>prevention</w:t>
      </w:r>
    </w:p>
    <w:p>
      <w:pPr>
        <w:spacing w:line="261" w:lineRule="auto" w:before="16"/>
        <w:ind w:left="113" w:right="88" w:firstLine="0"/>
        <w:jc w:val="left"/>
        <w:rPr>
          <w:sz w:val="16"/>
        </w:rPr>
      </w:pPr>
      <w:r>
        <w:rPr>
          <w:color w:val="231F20"/>
          <w:w w:val="105"/>
          <w:sz w:val="16"/>
        </w:rPr>
        <w:t>of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deficiency: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an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Endocrine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Society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clinical practice guideline. J Clin Endocrinol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Metab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2011;96(7):1911–30.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61" w:lineRule="auto" w:before="0" w:after="0"/>
        <w:ind w:left="113" w:right="342" w:firstLine="0"/>
        <w:jc w:val="left"/>
        <w:rPr>
          <w:sz w:val="16"/>
        </w:rPr>
      </w:pPr>
      <w:r>
        <w:rPr>
          <w:color w:val="231F20"/>
          <w:w w:val="105"/>
          <w:sz w:val="16"/>
        </w:rPr>
        <w:t>Wehr E., Pilz S., Boehm B.O. et al.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Sex steroids and mortality in men referred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for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coronary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angiography.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Clin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Endocrinol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2010;73(5):613–21.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61" w:lineRule="auto" w:before="0" w:after="0"/>
        <w:ind w:left="113" w:right="148" w:firstLine="0"/>
        <w:jc w:val="left"/>
        <w:rPr>
          <w:sz w:val="16"/>
        </w:rPr>
      </w:pPr>
      <w:r>
        <w:rPr>
          <w:color w:val="231F20"/>
          <w:w w:val="105"/>
          <w:sz w:val="16"/>
        </w:rPr>
        <w:t>Lerchbaum E., Pilz S., Boehm B.O. et al.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Combination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low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free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testosterone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low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vitamin D predicts mortality in older men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referred for coronary angiography. Clin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Endocrinol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(Oxf)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2012;77(3):475–83.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61" w:lineRule="auto" w:before="0" w:after="0"/>
        <w:ind w:left="113" w:right="390" w:firstLine="0"/>
        <w:jc w:val="left"/>
        <w:rPr>
          <w:sz w:val="16"/>
        </w:rPr>
      </w:pPr>
      <w:r>
        <w:rPr>
          <w:color w:val="231F20"/>
          <w:w w:val="105"/>
          <w:sz w:val="16"/>
        </w:rPr>
        <w:t>Mordan-McCombs S., Brown T.,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sz w:val="16"/>
        </w:rPr>
        <w:t>Wang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W.L.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et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al.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Tumor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progression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2"/>
          <w:sz w:val="16"/>
        </w:rPr>
        <w:t> </w:t>
      </w:r>
      <w:r>
        <w:rPr>
          <w:color w:val="231F20"/>
          <w:sz w:val="16"/>
        </w:rPr>
        <w:t>the</w:t>
      </w:r>
    </w:p>
    <w:p>
      <w:pPr>
        <w:spacing w:line="261" w:lineRule="auto" w:before="0"/>
        <w:ind w:left="113" w:right="159" w:firstLine="0"/>
        <w:jc w:val="left"/>
        <w:rPr>
          <w:sz w:val="16"/>
        </w:rPr>
      </w:pPr>
      <w:r>
        <w:rPr>
          <w:color w:val="231F20"/>
          <w:w w:val="105"/>
          <w:sz w:val="16"/>
        </w:rPr>
        <w:t>LPB-Tag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transgenic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model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prostate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cancer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is altered by vitamin D receptor and serum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testosterone status. J Steroid Biochem Mol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Biol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2010;121(1–2):368–71.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61" w:lineRule="auto" w:before="0" w:after="0"/>
        <w:ind w:left="113" w:right="50" w:firstLine="0"/>
        <w:jc w:val="left"/>
        <w:rPr>
          <w:sz w:val="16"/>
        </w:rPr>
      </w:pPr>
      <w:r>
        <w:rPr>
          <w:color w:val="231F20"/>
          <w:spacing w:val="-3"/>
          <w:w w:val="105"/>
          <w:sz w:val="16"/>
        </w:rPr>
        <w:t>Blomberg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Jensen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M.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Vitamin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D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2"/>
          <w:w w:val="105"/>
          <w:sz w:val="16"/>
        </w:rPr>
        <w:t>metabolism,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sex hormones, and male </w:t>
      </w:r>
      <w:r>
        <w:rPr>
          <w:color w:val="231F20"/>
          <w:spacing w:val="-2"/>
          <w:w w:val="105"/>
          <w:sz w:val="16"/>
        </w:rPr>
        <w:t>reproductive function.</w:t>
      </w:r>
      <w:r>
        <w:rPr>
          <w:color w:val="231F20"/>
          <w:spacing w:val="-1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Reproduction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2012;144(2):135–52.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61" w:lineRule="auto" w:before="0" w:after="0"/>
        <w:ind w:left="113" w:right="38" w:firstLine="0"/>
        <w:jc w:val="left"/>
        <w:rPr>
          <w:sz w:val="16"/>
        </w:rPr>
      </w:pPr>
      <w:r>
        <w:rPr>
          <w:color w:val="231F20"/>
          <w:spacing w:val="-1"/>
          <w:w w:val="105"/>
          <w:sz w:val="16"/>
        </w:rPr>
        <w:t>Glass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A.R.,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Swerdloff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R.S.,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Bray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G.A.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et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al.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Low serum testosterone and sex-hormone-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binding-globulin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in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massively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obese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men.</w:t>
      </w:r>
    </w:p>
    <w:p>
      <w:pPr>
        <w:spacing w:line="182" w:lineRule="exact" w:before="0"/>
        <w:ind w:left="113" w:right="0" w:firstLine="0"/>
        <w:jc w:val="left"/>
        <w:rPr>
          <w:sz w:val="16"/>
        </w:rPr>
      </w:pPr>
      <w:r>
        <w:rPr>
          <w:color w:val="231F20"/>
          <w:w w:val="105"/>
          <w:sz w:val="16"/>
        </w:rPr>
        <w:t>J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Clin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Endocrinol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Metab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1977;45(6):1211–9.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61" w:lineRule="auto" w:before="5" w:after="0"/>
        <w:ind w:left="113" w:right="223" w:firstLine="0"/>
        <w:jc w:val="left"/>
        <w:rPr>
          <w:sz w:val="16"/>
        </w:rPr>
      </w:pPr>
      <w:r>
        <w:rPr>
          <w:color w:val="231F20"/>
          <w:w w:val="105"/>
          <w:sz w:val="16"/>
        </w:rPr>
        <w:t>Jorde</w:t>
      </w:r>
      <w:r>
        <w:rPr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R.,</w:t>
      </w:r>
      <w:r>
        <w:rPr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Grimnes</w:t>
      </w:r>
      <w:r>
        <w:rPr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G.,</w:t>
      </w:r>
      <w:r>
        <w:rPr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Hutchinson</w:t>
      </w:r>
      <w:r>
        <w:rPr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M.S.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et al. Supplementation with vitamin D does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not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increase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serum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testosterone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levels</w:t>
      </w:r>
    </w:p>
    <w:p>
      <w:pPr>
        <w:spacing w:line="261" w:lineRule="auto" w:before="0"/>
        <w:ind w:left="113" w:right="39" w:firstLine="0"/>
        <w:jc w:val="left"/>
        <w:rPr>
          <w:sz w:val="16"/>
        </w:rPr>
      </w:pPr>
      <w:r>
        <w:rPr>
          <w:color w:val="231F20"/>
          <w:w w:val="105"/>
          <w:sz w:val="16"/>
        </w:rPr>
        <w:t>in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healthy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males.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Horm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Metab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Res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2013;45(9):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675–81.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61" w:lineRule="auto" w:before="0" w:after="0"/>
        <w:ind w:left="113" w:right="214" w:firstLine="0"/>
        <w:jc w:val="left"/>
        <w:rPr>
          <w:sz w:val="16"/>
        </w:rPr>
      </w:pPr>
      <w:r>
        <w:rPr>
          <w:color w:val="231F20"/>
          <w:w w:val="105"/>
          <w:sz w:val="16"/>
        </w:rPr>
        <w:t>Bellastella</w:t>
      </w:r>
      <w:r>
        <w:rPr>
          <w:color w:val="231F20"/>
          <w:spacing w:val="8"/>
          <w:w w:val="105"/>
          <w:sz w:val="16"/>
        </w:rPr>
        <w:t> </w:t>
      </w:r>
      <w:r>
        <w:rPr>
          <w:color w:val="231F20"/>
          <w:w w:val="105"/>
          <w:sz w:val="16"/>
        </w:rPr>
        <w:t>G.,</w:t>
      </w:r>
      <w:r>
        <w:rPr>
          <w:color w:val="231F20"/>
          <w:spacing w:val="9"/>
          <w:w w:val="105"/>
          <w:sz w:val="16"/>
        </w:rPr>
        <w:t> </w:t>
      </w:r>
      <w:r>
        <w:rPr>
          <w:color w:val="231F20"/>
          <w:w w:val="105"/>
          <w:sz w:val="16"/>
        </w:rPr>
        <w:t>Maiorino</w:t>
      </w:r>
      <w:r>
        <w:rPr>
          <w:color w:val="231F20"/>
          <w:spacing w:val="8"/>
          <w:w w:val="105"/>
          <w:sz w:val="16"/>
        </w:rPr>
        <w:t> </w:t>
      </w:r>
      <w:r>
        <w:rPr>
          <w:color w:val="231F20"/>
          <w:w w:val="105"/>
          <w:sz w:val="16"/>
        </w:rPr>
        <w:t>M.I.,</w:t>
      </w:r>
      <w:r>
        <w:rPr>
          <w:color w:val="231F20"/>
          <w:spacing w:val="9"/>
          <w:w w:val="105"/>
          <w:sz w:val="16"/>
        </w:rPr>
        <w:t> </w:t>
      </w:r>
      <w:r>
        <w:rPr>
          <w:color w:val="231F20"/>
          <w:w w:val="105"/>
          <w:sz w:val="16"/>
        </w:rPr>
        <w:t>Olita</w:t>
      </w:r>
      <w:r>
        <w:rPr>
          <w:color w:val="231F20"/>
          <w:spacing w:val="9"/>
          <w:w w:val="105"/>
          <w:sz w:val="16"/>
        </w:rPr>
        <w:t> </w:t>
      </w:r>
      <w:r>
        <w:rPr>
          <w:color w:val="231F20"/>
          <w:w w:val="105"/>
          <w:sz w:val="16"/>
        </w:rPr>
        <w:t>L.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et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al.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deficiency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in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type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2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diabetic</w:t>
      </w:r>
    </w:p>
    <w:p>
      <w:pPr>
        <w:spacing w:line="261" w:lineRule="auto" w:before="0"/>
        <w:ind w:left="113" w:right="126" w:firstLine="0"/>
        <w:jc w:val="left"/>
        <w:rPr>
          <w:sz w:val="16"/>
        </w:rPr>
      </w:pPr>
      <w:r>
        <w:rPr>
          <w:color w:val="231F20"/>
          <w:spacing w:val="-1"/>
          <w:w w:val="105"/>
          <w:sz w:val="16"/>
        </w:rPr>
        <w:t>patients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with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hypogonadism.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J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Sex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Med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2014;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11(2):536–42.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61" w:lineRule="auto" w:before="93" w:after="0"/>
        <w:ind w:left="113" w:right="682" w:firstLine="0"/>
        <w:jc w:val="left"/>
        <w:rPr>
          <w:sz w:val="16"/>
        </w:rPr>
      </w:pPr>
      <w:r>
        <w:rPr>
          <w:color w:val="231F20"/>
          <w:spacing w:val="-16"/>
          <w:w w:val="94"/>
          <w:sz w:val="16"/>
        </w:rPr>
        <w:br w:type="column"/>
      </w:r>
      <w:r>
        <w:rPr>
          <w:color w:val="231F20"/>
          <w:w w:val="105"/>
          <w:sz w:val="16"/>
        </w:rPr>
        <w:t>Wehr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E.,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Pilz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S.,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Schweighofer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N.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et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al.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Association of hypovitaminosis D with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sz w:val="16"/>
        </w:rPr>
        <w:t>metabolic</w:t>
      </w:r>
      <w:r>
        <w:rPr>
          <w:color w:val="231F20"/>
          <w:spacing w:val="8"/>
          <w:sz w:val="16"/>
        </w:rPr>
        <w:t> </w:t>
      </w:r>
      <w:r>
        <w:rPr>
          <w:color w:val="231F20"/>
          <w:sz w:val="16"/>
        </w:rPr>
        <w:t>disturbances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polycystic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ovary</w:t>
      </w:r>
      <w:r>
        <w:rPr>
          <w:color w:val="231F20"/>
          <w:spacing w:val="1"/>
          <w:sz w:val="16"/>
        </w:rPr>
        <w:t> </w:t>
      </w:r>
      <w:r>
        <w:rPr>
          <w:color w:val="231F20"/>
          <w:w w:val="105"/>
          <w:sz w:val="16"/>
        </w:rPr>
        <w:t>syndrome. Eur J Endocrinol 2009;161(4):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575–82.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181" w:lineRule="exact" w:before="0" w:after="0"/>
        <w:ind w:left="360" w:right="0" w:hanging="248"/>
        <w:jc w:val="left"/>
        <w:rPr>
          <w:sz w:val="16"/>
        </w:rPr>
      </w:pPr>
      <w:r>
        <w:rPr>
          <w:color w:val="231F20"/>
          <w:w w:val="105"/>
          <w:sz w:val="16"/>
        </w:rPr>
        <w:t>Talaei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A.,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Mohamadi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M.,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Adgi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Z.</w:t>
      </w:r>
    </w:p>
    <w:p>
      <w:pPr>
        <w:spacing w:line="261" w:lineRule="auto" w:before="16"/>
        <w:ind w:left="113" w:right="499" w:firstLine="0"/>
        <w:jc w:val="left"/>
        <w:rPr>
          <w:sz w:val="16"/>
        </w:rPr>
      </w:pPr>
      <w:r>
        <w:rPr>
          <w:color w:val="231F20"/>
          <w:w w:val="105"/>
          <w:sz w:val="16"/>
        </w:rPr>
        <w:t>The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effect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on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insulin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resistance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in patients with type 2 diabetes. Diabetol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Metab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Syndr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2013;5(1):8.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61" w:lineRule="auto" w:before="0" w:after="0"/>
        <w:ind w:left="113" w:right="502" w:firstLine="0"/>
        <w:jc w:val="left"/>
        <w:rPr>
          <w:sz w:val="16"/>
        </w:rPr>
      </w:pPr>
      <w:r>
        <w:rPr>
          <w:color w:val="231F20"/>
          <w:w w:val="105"/>
          <w:sz w:val="16"/>
        </w:rPr>
        <w:t>Kim T.N., Park M.S., Lim K.I. et al.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Relationships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between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sarcopenic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obesity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insulin resistance, inflammation, and vitamin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D status: the Korean Sarcopenic Obesity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Study. Clin Endocrinol (Oxf) 2013;78(4):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525–32.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61" w:lineRule="auto" w:before="0" w:after="0"/>
        <w:ind w:left="113" w:right="555" w:firstLine="0"/>
        <w:jc w:val="left"/>
        <w:rPr>
          <w:sz w:val="16"/>
        </w:rPr>
      </w:pPr>
      <w:r>
        <w:rPr>
          <w:color w:val="231F20"/>
          <w:w w:val="105"/>
          <w:sz w:val="16"/>
        </w:rPr>
        <w:t>Hurskainen A.R., Virtanen J.K.,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Tuomainen T.P. et al. Association </w:t>
      </w:r>
      <w:r>
        <w:rPr>
          <w:color w:val="231F20"/>
          <w:w w:val="105"/>
          <w:sz w:val="16"/>
        </w:rPr>
        <w:t>of serum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25-hydroxyvitamin D with type 2 diabetes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markers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insulin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resistance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in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a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general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older population in Finland. Diabetes Metab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Res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Rev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2012;28(5):418–23.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61" w:lineRule="auto" w:before="0" w:after="0"/>
        <w:ind w:left="113" w:right="513" w:firstLine="0"/>
        <w:jc w:val="left"/>
        <w:rPr>
          <w:sz w:val="16"/>
        </w:rPr>
      </w:pPr>
      <w:r>
        <w:rPr>
          <w:color w:val="231F20"/>
          <w:w w:val="105"/>
          <w:sz w:val="16"/>
        </w:rPr>
        <w:t>Wortsman J., Matsuoka L.Y., Chen T.C.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et al. Decreased bioavailability of vitamin D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in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obesity.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Am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J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Clin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Nutr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2000;72(3):690–3.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61" w:lineRule="auto" w:before="0" w:after="0"/>
        <w:ind w:left="113" w:right="485" w:firstLine="0"/>
        <w:jc w:val="left"/>
        <w:rPr>
          <w:sz w:val="16"/>
        </w:rPr>
      </w:pPr>
      <w:r>
        <w:rPr>
          <w:color w:val="231F20"/>
          <w:w w:val="105"/>
          <w:sz w:val="16"/>
        </w:rPr>
        <w:t>Compston J.E., Vedi S., Ledger J.E. et al.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status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bone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histomorphometry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gross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obesity.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Am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J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Clin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Nutr</w:t>
      </w:r>
      <w:r>
        <w:rPr>
          <w:color w:val="231F20"/>
          <w:spacing w:val="5"/>
          <w:sz w:val="16"/>
        </w:rPr>
        <w:t> </w:t>
      </w:r>
      <w:r>
        <w:rPr>
          <w:color w:val="231F20"/>
          <w:sz w:val="16"/>
        </w:rPr>
        <w:t>1981;34(11):</w:t>
      </w:r>
      <w:r>
        <w:rPr>
          <w:color w:val="231F20"/>
          <w:spacing w:val="1"/>
          <w:sz w:val="16"/>
        </w:rPr>
        <w:t> </w:t>
      </w:r>
      <w:r>
        <w:rPr>
          <w:color w:val="231F20"/>
          <w:w w:val="105"/>
          <w:sz w:val="16"/>
        </w:rPr>
        <w:t>2359–63.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61" w:lineRule="auto" w:before="0" w:after="0"/>
        <w:ind w:left="113" w:right="438" w:firstLine="0"/>
        <w:jc w:val="left"/>
        <w:rPr>
          <w:sz w:val="16"/>
        </w:rPr>
      </w:pPr>
      <w:r>
        <w:rPr>
          <w:color w:val="231F20"/>
          <w:w w:val="105"/>
          <w:sz w:val="16"/>
        </w:rPr>
        <w:t>Kamycheva E., Joakimsen R.M., Jorde R.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Intakes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calcium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predict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body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mass index in the population of Northern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Norway.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J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Nutr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2003;133(1):102–6.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61" w:lineRule="auto" w:before="0" w:after="0"/>
        <w:ind w:left="113" w:right="655" w:firstLine="0"/>
        <w:jc w:val="left"/>
        <w:rPr>
          <w:sz w:val="16"/>
        </w:rPr>
      </w:pPr>
      <w:r>
        <w:rPr>
          <w:color w:val="231F20"/>
          <w:w w:val="105"/>
          <w:sz w:val="16"/>
        </w:rPr>
        <w:t>Li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H.W.,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Brereton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R.E.,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Anderson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R.A.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et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al.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deficiency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is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common</w:t>
      </w:r>
    </w:p>
    <w:p>
      <w:pPr>
        <w:spacing w:line="183" w:lineRule="exact" w:before="0"/>
        <w:ind w:left="113" w:right="0" w:firstLine="0"/>
        <w:jc w:val="left"/>
        <w:rPr>
          <w:sz w:val="16"/>
        </w:rPr>
      </w:pPr>
      <w:r>
        <w:rPr>
          <w:color w:val="231F20"/>
          <w:w w:val="105"/>
          <w:sz w:val="16"/>
        </w:rPr>
        <w:t>and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associated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with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metabolic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risk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factors</w:t>
      </w:r>
    </w:p>
    <w:p>
      <w:pPr>
        <w:spacing w:after="0" w:line="183" w:lineRule="exact"/>
        <w:jc w:val="left"/>
        <w:rPr>
          <w:sz w:val="16"/>
        </w:rPr>
        <w:sectPr>
          <w:type w:val="continuous"/>
          <w:pgSz w:w="11880" w:h="15880"/>
          <w:pgMar w:header="336" w:footer="766" w:top="1480" w:bottom="960" w:left="720" w:right="720"/>
          <w:cols w:num="3" w:equalWidth="0">
            <w:col w:w="3286" w:space="101"/>
            <w:col w:w="3300" w:space="87"/>
            <w:col w:w="3666"/>
          </w:cols>
        </w:sectPr>
      </w:pPr>
    </w:p>
    <w:p>
      <w:pPr>
        <w:spacing w:line="261" w:lineRule="auto" w:before="82"/>
        <w:ind w:left="396" w:right="0" w:firstLine="0"/>
        <w:jc w:val="left"/>
        <w:rPr>
          <w:sz w:val="16"/>
        </w:rPr>
      </w:pPr>
      <w:r>
        <w:rPr>
          <w:color w:val="231F20"/>
          <w:sz w:val="16"/>
        </w:rPr>
        <w:t>in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patients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with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polycystic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ovary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syndrome.</w:t>
      </w:r>
      <w:r>
        <w:rPr>
          <w:color w:val="231F20"/>
          <w:spacing w:val="-37"/>
          <w:sz w:val="16"/>
        </w:rPr>
        <w:t> </w:t>
      </w:r>
      <w:r>
        <w:rPr>
          <w:color w:val="231F20"/>
          <w:w w:val="105"/>
          <w:sz w:val="16"/>
        </w:rPr>
        <w:t>Metabolism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2011;60(10):1475–81.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61" w:lineRule="auto" w:before="0" w:after="0"/>
        <w:ind w:left="396" w:right="97" w:firstLine="0"/>
        <w:jc w:val="left"/>
        <w:rPr>
          <w:sz w:val="16"/>
        </w:rPr>
      </w:pPr>
      <w:r>
        <w:rPr>
          <w:color w:val="231F20"/>
          <w:w w:val="105"/>
          <w:sz w:val="16"/>
        </w:rPr>
        <w:t>Pittas A.G., Lau J., Hu F.B., Dawson-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Hughes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B.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role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calcium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in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type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2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diabetes.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A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systematic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review</w:t>
      </w:r>
    </w:p>
    <w:p>
      <w:pPr>
        <w:spacing w:line="261" w:lineRule="auto" w:before="0"/>
        <w:ind w:left="396" w:right="0" w:firstLine="0"/>
        <w:jc w:val="left"/>
        <w:rPr>
          <w:sz w:val="16"/>
        </w:rPr>
      </w:pPr>
      <w:r>
        <w:rPr>
          <w:color w:val="231F20"/>
          <w:w w:val="105"/>
          <w:sz w:val="16"/>
        </w:rPr>
        <w:t>and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metaanalysis.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J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Clin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Endocrinol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Metab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2007;92(6):2017–29.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61" w:lineRule="auto" w:before="0" w:after="0"/>
        <w:ind w:left="396" w:right="19" w:firstLine="0"/>
        <w:jc w:val="left"/>
        <w:rPr>
          <w:sz w:val="16"/>
        </w:rPr>
      </w:pPr>
      <w:r>
        <w:rPr>
          <w:color w:val="231F20"/>
          <w:w w:val="105"/>
          <w:sz w:val="16"/>
        </w:rPr>
        <w:t>Maestro B., Dávila N., Carranza M.C.,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Calle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C.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Identification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response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element in the human insulin receptor gene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promoter. J Steroid Biochem Mol Biol 2003;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84(2–3):223–30.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61" w:lineRule="auto" w:before="0" w:after="0"/>
        <w:ind w:left="396" w:right="10" w:firstLine="0"/>
        <w:jc w:val="left"/>
        <w:rPr>
          <w:sz w:val="16"/>
        </w:rPr>
      </w:pPr>
      <w:r>
        <w:rPr>
          <w:color w:val="231F20"/>
          <w:w w:val="105"/>
          <w:sz w:val="16"/>
        </w:rPr>
        <w:t>Maestro B., Molero S., Bajo S. et al.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Transcriptional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activation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human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insulin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receptor gene by 1,25-dihydroxyvitamin D(3).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Cell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Biochem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Function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2002;20(3):227–32.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182" w:lineRule="exact" w:before="0" w:after="0"/>
        <w:ind w:left="644" w:right="0" w:hanging="249"/>
        <w:jc w:val="left"/>
        <w:rPr>
          <w:sz w:val="16"/>
        </w:rPr>
      </w:pPr>
      <w:r>
        <w:rPr>
          <w:color w:val="231F20"/>
          <w:w w:val="105"/>
          <w:sz w:val="16"/>
        </w:rPr>
        <w:t>Milner</w:t>
      </w:r>
      <w:r>
        <w:rPr>
          <w:color w:val="231F20"/>
          <w:spacing w:val="3"/>
          <w:w w:val="105"/>
          <w:sz w:val="16"/>
        </w:rPr>
        <w:t> </w:t>
      </w:r>
      <w:r>
        <w:rPr>
          <w:color w:val="231F20"/>
          <w:w w:val="105"/>
          <w:sz w:val="16"/>
        </w:rPr>
        <w:t>R.D.,</w:t>
      </w:r>
      <w:r>
        <w:rPr>
          <w:color w:val="231F20"/>
          <w:spacing w:val="4"/>
          <w:w w:val="105"/>
          <w:sz w:val="16"/>
        </w:rPr>
        <w:t> </w:t>
      </w:r>
      <w:r>
        <w:rPr>
          <w:color w:val="231F20"/>
          <w:w w:val="105"/>
          <w:sz w:val="16"/>
        </w:rPr>
        <w:t>Hales</w:t>
      </w:r>
      <w:r>
        <w:rPr>
          <w:color w:val="231F20"/>
          <w:spacing w:val="3"/>
          <w:w w:val="105"/>
          <w:sz w:val="16"/>
        </w:rPr>
        <w:t> </w:t>
      </w:r>
      <w:r>
        <w:rPr>
          <w:color w:val="231F20"/>
          <w:w w:val="105"/>
          <w:sz w:val="16"/>
        </w:rPr>
        <w:t>C.N.</w:t>
      </w:r>
      <w:r>
        <w:rPr>
          <w:color w:val="231F20"/>
          <w:spacing w:val="4"/>
          <w:w w:val="105"/>
          <w:sz w:val="16"/>
        </w:rPr>
        <w:t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3"/>
          <w:w w:val="105"/>
          <w:sz w:val="16"/>
        </w:rPr>
        <w:t> </w:t>
      </w:r>
      <w:r>
        <w:rPr>
          <w:color w:val="231F20"/>
          <w:w w:val="105"/>
          <w:sz w:val="16"/>
        </w:rPr>
        <w:t>role</w:t>
      </w:r>
    </w:p>
    <w:p>
      <w:pPr>
        <w:spacing w:line="261" w:lineRule="auto" w:before="10"/>
        <w:ind w:left="396" w:right="39" w:firstLine="0"/>
        <w:jc w:val="both"/>
        <w:rPr>
          <w:sz w:val="16"/>
        </w:rPr>
      </w:pPr>
      <w:r>
        <w:rPr>
          <w:color w:val="231F20"/>
          <w:w w:val="105"/>
          <w:sz w:val="16"/>
        </w:rPr>
        <w:t>of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calcium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magnesium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in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insulin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secretion</w:t>
      </w:r>
      <w:r>
        <w:rPr>
          <w:color w:val="231F20"/>
          <w:spacing w:val="-40"/>
          <w:w w:val="105"/>
          <w:sz w:val="16"/>
        </w:rPr>
        <w:t> </w:t>
      </w:r>
      <w:r>
        <w:rPr>
          <w:color w:val="231F20"/>
          <w:w w:val="105"/>
          <w:sz w:val="16"/>
        </w:rPr>
        <w:t>from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rabbit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pancreas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studied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in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vitro.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Diabetol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1967;3(1):47–9.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61" w:lineRule="auto" w:before="0" w:after="0"/>
        <w:ind w:left="396" w:right="111" w:firstLine="0"/>
        <w:jc w:val="left"/>
        <w:rPr>
          <w:sz w:val="16"/>
        </w:rPr>
      </w:pPr>
      <w:r>
        <w:rPr>
          <w:color w:val="231F20"/>
          <w:w w:val="105"/>
          <w:sz w:val="16"/>
        </w:rPr>
        <w:t>Bikle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D.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Nonclassic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actions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D.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J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Clin</w:t>
      </w:r>
      <w:r>
        <w:rPr>
          <w:color w:val="231F20"/>
          <w:spacing w:val="-1"/>
          <w:w w:val="105"/>
          <w:sz w:val="16"/>
        </w:rPr>
        <w:t> </w:t>
      </w:r>
      <w:r>
        <w:rPr>
          <w:color w:val="231F20"/>
          <w:w w:val="105"/>
          <w:sz w:val="16"/>
        </w:rPr>
        <w:t>Endocrinol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Metab</w:t>
      </w:r>
      <w:r>
        <w:rPr>
          <w:color w:val="231F20"/>
          <w:spacing w:val="-1"/>
          <w:w w:val="105"/>
          <w:sz w:val="16"/>
        </w:rPr>
        <w:t> </w:t>
      </w:r>
      <w:r>
        <w:rPr>
          <w:color w:val="231F20"/>
          <w:w w:val="105"/>
          <w:sz w:val="16"/>
        </w:rPr>
        <w:t>2009;94(1):26–34.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61" w:lineRule="auto" w:before="0" w:after="0"/>
        <w:ind w:left="396" w:right="97" w:firstLine="0"/>
        <w:jc w:val="left"/>
        <w:rPr>
          <w:sz w:val="16"/>
        </w:rPr>
      </w:pPr>
      <w:r>
        <w:rPr>
          <w:color w:val="231F20"/>
          <w:w w:val="105"/>
          <w:sz w:val="16"/>
        </w:rPr>
        <w:t>Shoelson S.E., Herrero L., Naaz A.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Obesity,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inflammation,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insulin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resistance.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Gastroenterol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2007;132(6):2169–80.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61" w:lineRule="auto" w:before="0" w:after="0"/>
        <w:ind w:left="396" w:right="29" w:firstLine="0"/>
        <w:jc w:val="left"/>
        <w:rPr>
          <w:sz w:val="16"/>
        </w:rPr>
      </w:pPr>
      <w:r>
        <w:rPr>
          <w:color w:val="231F20"/>
          <w:spacing w:val="-3"/>
          <w:w w:val="105"/>
          <w:sz w:val="16"/>
        </w:rPr>
        <w:t>Тюзиков И.А. Новые патогенетические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spacing w:val="-4"/>
          <w:w w:val="105"/>
          <w:sz w:val="16"/>
        </w:rPr>
        <w:t>подходы</w:t>
      </w:r>
      <w:r>
        <w:rPr>
          <w:color w:val="231F20"/>
          <w:spacing w:val="-13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к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диагностике</w:t>
      </w:r>
      <w:r>
        <w:rPr>
          <w:color w:val="231F20"/>
          <w:spacing w:val="-13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заболеваний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предста-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тельной </w:t>
      </w:r>
      <w:r>
        <w:rPr>
          <w:color w:val="231F20"/>
          <w:spacing w:val="-2"/>
          <w:w w:val="105"/>
          <w:sz w:val="16"/>
        </w:rPr>
        <w:t>железы у мужчин с ожирением, ан-</w:t>
      </w:r>
      <w:r>
        <w:rPr>
          <w:color w:val="231F20"/>
          <w:spacing w:val="-1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дрогенным</w:t>
      </w:r>
      <w:r>
        <w:rPr>
          <w:color w:val="231F20"/>
          <w:spacing w:val="-13"/>
          <w:w w:val="105"/>
          <w:sz w:val="16"/>
        </w:rPr>
        <w:t> </w:t>
      </w:r>
      <w:r>
        <w:rPr>
          <w:color w:val="231F20"/>
          <w:spacing w:val="-2"/>
          <w:w w:val="105"/>
          <w:sz w:val="16"/>
        </w:rPr>
        <w:t>дефицитом</w:t>
      </w:r>
      <w:r>
        <w:rPr>
          <w:color w:val="231F20"/>
          <w:spacing w:val="-13"/>
          <w:w w:val="105"/>
          <w:sz w:val="16"/>
        </w:rPr>
        <w:t> </w:t>
      </w:r>
      <w:r>
        <w:rPr>
          <w:color w:val="231F20"/>
          <w:spacing w:val="-2"/>
          <w:w w:val="105"/>
          <w:sz w:val="16"/>
        </w:rPr>
        <w:t>и</w:t>
      </w:r>
      <w:r>
        <w:rPr>
          <w:color w:val="231F20"/>
          <w:spacing w:val="-13"/>
          <w:w w:val="105"/>
          <w:sz w:val="16"/>
        </w:rPr>
        <w:t> </w:t>
      </w:r>
      <w:r>
        <w:rPr>
          <w:color w:val="231F20"/>
          <w:spacing w:val="-2"/>
          <w:w w:val="105"/>
          <w:sz w:val="16"/>
        </w:rPr>
        <w:t>диабетической</w:t>
      </w:r>
      <w:r>
        <w:rPr>
          <w:color w:val="231F20"/>
          <w:spacing w:val="-13"/>
          <w:w w:val="105"/>
          <w:sz w:val="16"/>
        </w:rPr>
        <w:t> </w:t>
      </w:r>
      <w:r>
        <w:rPr>
          <w:color w:val="231F20"/>
          <w:spacing w:val="-2"/>
          <w:w w:val="105"/>
          <w:sz w:val="16"/>
        </w:rPr>
        <w:t>ней-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spacing w:val="-4"/>
          <w:w w:val="105"/>
          <w:sz w:val="16"/>
        </w:rPr>
        <w:t>ропатией.</w:t>
      </w:r>
      <w:r>
        <w:rPr>
          <w:color w:val="231F20"/>
          <w:spacing w:val="-13"/>
          <w:w w:val="105"/>
          <w:sz w:val="16"/>
        </w:rPr>
        <w:t> </w:t>
      </w:r>
      <w:r>
        <w:rPr>
          <w:color w:val="231F20"/>
          <w:spacing w:val="-4"/>
          <w:w w:val="105"/>
          <w:sz w:val="16"/>
        </w:rPr>
        <w:t>Андрол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генит</w:t>
      </w:r>
      <w:r>
        <w:rPr>
          <w:color w:val="231F20"/>
          <w:spacing w:val="-13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хир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2011;(4):34–9.</w:t>
      </w:r>
    </w:p>
    <w:p>
      <w:pPr>
        <w:pStyle w:val="ListParagraph"/>
        <w:numPr>
          <w:ilvl w:val="0"/>
          <w:numId w:val="1"/>
        </w:numPr>
        <w:tabs>
          <w:tab w:pos="626" w:val="left" w:leader="none"/>
        </w:tabs>
        <w:spacing w:line="261" w:lineRule="auto" w:before="0" w:after="0"/>
        <w:ind w:left="396" w:right="22" w:firstLine="0"/>
        <w:jc w:val="left"/>
        <w:rPr>
          <w:sz w:val="16"/>
        </w:rPr>
      </w:pPr>
      <w:r>
        <w:rPr>
          <w:color w:val="231F20"/>
          <w:spacing w:val="-4"/>
          <w:w w:val="105"/>
          <w:sz w:val="16"/>
        </w:rPr>
        <w:t>Тюзиков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И.А.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Синдром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хронической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тазо-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вой/простатической боли и метаболический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spacing w:val="-4"/>
          <w:w w:val="105"/>
          <w:sz w:val="16"/>
        </w:rPr>
        <w:t>синдром у мужчин: патофизиологические</w:t>
      </w:r>
      <w:r>
        <w:rPr>
          <w:color w:val="231F20"/>
          <w:spacing w:val="-3"/>
          <w:w w:val="105"/>
          <w:sz w:val="16"/>
        </w:rPr>
        <w:t> корреляции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и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перспективы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патогенетической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полимодальной терапии. </w:t>
      </w:r>
      <w:r>
        <w:rPr>
          <w:color w:val="231F20"/>
          <w:spacing w:val="-2"/>
          <w:w w:val="105"/>
          <w:sz w:val="16"/>
        </w:rPr>
        <w:t>Медицинский ал-</w:t>
      </w:r>
      <w:r>
        <w:rPr>
          <w:color w:val="231F20"/>
          <w:spacing w:val="-1"/>
          <w:w w:val="105"/>
          <w:sz w:val="16"/>
        </w:rPr>
        <w:t> </w:t>
      </w:r>
      <w:r>
        <w:rPr>
          <w:color w:val="231F20"/>
          <w:spacing w:val="-5"/>
          <w:w w:val="105"/>
          <w:sz w:val="16"/>
        </w:rPr>
        <w:t>фавит.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spacing w:val="-4"/>
          <w:w w:val="105"/>
          <w:sz w:val="16"/>
        </w:rPr>
        <w:t>Больница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spacing w:val="-4"/>
          <w:w w:val="105"/>
          <w:sz w:val="16"/>
        </w:rPr>
        <w:t>2014;(1):26–31.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61" w:lineRule="auto" w:before="0" w:after="0"/>
        <w:ind w:left="396" w:right="2" w:firstLine="0"/>
        <w:jc w:val="left"/>
        <w:rPr>
          <w:sz w:val="16"/>
        </w:rPr>
      </w:pPr>
      <w:r>
        <w:rPr>
          <w:color w:val="231F20"/>
          <w:w w:val="105"/>
          <w:sz w:val="16"/>
        </w:rPr>
        <w:t>Тюзиков</w:t>
      </w:r>
      <w:r>
        <w:rPr>
          <w:color w:val="231F20"/>
          <w:spacing w:val="8"/>
          <w:w w:val="105"/>
          <w:sz w:val="16"/>
        </w:rPr>
        <w:t> </w:t>
      </w:r>
      <w:r>
        <w:rPr>
          <w:color w:val="231F20"/>
          <w:w w:val="105"/>
          <w:sz w:val="16"/>
        </w:rPr>
        <w:t>И.А.</w:t>
      </w:r>
      <w:r>
        <w:rPr>
          <w:color w:val="231F20"/>
          <w:spacing w:val="9"/>
          <w:w w:val="105"/>
          <w:sz w:val="16"/>
        </w:rPr>
        <w:t> </w:t>
      </w:r>
      <w:r>
        <w:rPr>
          <w:color w:val="231F20"/>
          <w:w w:val="105"/>
          <w:sz w:val="16"/>
        </w:rPr>
        <w:t>Инсулинорезистентность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как</w:t>
      </w:r>
      <w:r>
        <w:rPr>
          <w:color w:val="231F20"/>
          <w:spacing w:val="3"/>
          <w:w w:val="105"/>
          <w:sz w:val="16"/>
        </w:rPr>
        <w:t> </w:t>
      </w:r>
      <w:r>
        <w:rPr>
          <w:color w:val="231F20"/>
          <w:w w:val="105"/>
          <w:sz w:val="16"/>
        </w:rPr>
        <w:t>системный</w:t>
      </w:r>
      <w:r>
        <w:rPr>
          <w:color w:val="231F20"/>
          <w:spacing w:val="3"/>
          <w:w w:val="105"/>
          <w:sz w:val="16"/>
        </w:rPr>
        <w:t> </w:t>
      </w:r>
      <w:r>
        <w:rPr>
          <w:color w:val="231F20"/>
          <w:w w:val="105"/>
          <w:sz w:val="16"/>
        </w:rPr>
        <w:t>фактор</w:t>
      </w:r>
      <w:r>
        <w:rPr>
          <w:color w:val="231F20"/>
          <w:spacing w:val="3"/>
          <w:w w:val="105"/>
          <w:sz w:val="16"/>
        </w:rPr>
        <w:t> </w:t>
      </w:r>
      <w:r>
        <w:rPr>
          <w:color w:val="231F20"/>
          <w:w w:val="105"/>
          <w:sz w:val="16"/>
        </w:rPr>
        <w:t>патогенеза</w:t>
      </w:r>
      <w:r>
        <w:rPr>
          <w:color w:val="231F20"/>
          <w:spacing w:val="3"/>
          <w:w w:val="105"/>
          <w:sz w:val="16"/>
        </w:rPr>
        <w:t> </w:t>
      </w:r>
      <w:r>
        <w:rPr>
          <w:color w:val="231F20"/>
          <w:w w:val="105"/>
          <w:sz w:val="16"/>
        </w:rPr>
        <w:t>заболе-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ваний почек (обзор литературы). Сахарный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диабет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2014;(1):47–56.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61" w:lineRule="auto" w:before="0" w:after="0"/>
        <w:ind w:left="396" w:right="2" w:firstLine="0"/>
        <w:jc w:val="left"/>
        <w:rPr>
          <w:sz w:val="16"/>
        </w:rPr>
      </w:pPr>
      <w:r>
        <w:rPr>
          <w:color w:val="231F20"/>
          <w:w w:val="105"/>
          <w:sz w:val="16"/>
        </w:rPr>
        <w:t>Тюзиков И.А., Калинченко С.Ю.,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Ворслов Л.О. Тишова Ю.А. Бессимптомная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доброкачественная</w:t>
      </w:r>
      <w:r>
        <w:rPr>
          <w:color w:val="231F20"/>
          <w:spacing w:val="2"/>
          <w:w w:val="105"/>
          <w:sz w:val="16"/>
        </w:rPr>
        <w:t> </w:t>
      </w:r>
      <w:r>
        <w:rPr>
          <w:color w:val="231F20"/>
          <w:w w:val="105"/>
          <w:sz w:val="16"/>
        </w:rPr>
        <w:t>гиперплазия</w:t>
      </w:r>
      <w:r>
        <w:rPr>
          <w:color w:val="231F20"/>
          <w:spacing w:val="3"/>
          <w:w w:val="105"/>
          <w:sz w:val="16"/>
        </w:rPr>
        <w:t> </w:t>
      </w:r>
      <w:r>
        <w:rPr>
          <w:color w:val="231F20"/>
          <w:w w:val="105"/>
          <w:sz w:val="16"/>
        </w:rPr>
        <w:t>предста-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тельной железы: три стороны одной про-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блемы.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Рус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мед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журн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2013;34:1768–73.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61" w:lineRule="auto" w:before="0" w:after="0"/>
        <w:ind w:left="396" w:right="121" w:firstLine="0"/>
        <w:jc w:val="left"/>
        <w:rPr>
          <w:sz w:val="16"/>
        </w:rPr>
      </w:pPr>
      <w:r>
        <w:rPr>
          <w:color w:val="231F20"/>
          <w:w w:val="105"/>
          <w:sz w:val="16"/>
        </w:rPr>
        <w:t>Тюзиков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И.А.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Метаболический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син-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дром и мужское бесплодие (обзор литера-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туры).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Андрол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генит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хир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2013;(2):5–10.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61" w:lineRule="auto" w:before="0" w:after="0"/>
        <w:ind w:left="396" w:right="330" w:firstLine="0"/>
        <w:jc w:val="left"/>
        <w:rPr>
          <w:sz w:val="16"/>
        </w:rPr>
      </w:pPr>
      <w:r>
        <w:rPr/>
        <w:pict>
          <v:shape style="position:absolute;margin-left:27.183001pt;margin-top:19.235741pt;width:12.25pt;height:63.8pt;mso-position-horizontal-relative:page;mso-position-vertical-relative:paragraph;z-index:15736832" type="#_x0000_t202" id="docshape54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"/>
                    <w:ind w:left="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00577A"/>
                      <w:w w:val="125"/>
                    </w:rPr>
                    <w:t>с</w:t>
                  </w:r>
                  <w:r>
                    <w:rPr>
                      <w:rFonts w:ascii="Arial Narrow" w:hAnsi="Arial Narrow"/>
                      <w:color w:val="00577A"/>
                      <w:spacing w:val="42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т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а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т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ь</w:t>
                  </w:r>
                  <w:r>
                    <w:rPr>
                      <w:rFonts w:ascii="Arial Narrow" w:hAnsi="Arial Narrow"/>
                      <w:color w:val="00577A"/>
                      <w:spacing w:val="43"/>
                      <w:w w:val="125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w w:val="125"/>
                    </w:rPr>
                    <w:t>и</w:t>
                  </w:r>
                  <w:r>
                    <w:rPr>
                      <w:rFonts w:ascii="Arial Narrow" w:hAnsi="Arial Narrow"/>
                      <w:color w:val="00577A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  <w:spacing w:val="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  <w:sz w:val="16"/>
        </w:rPr>
        <w:t>Foresta C., Strapazzon G., De Toni L.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et al. Bone mineral density and testicular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failure: evidence for a role of vitamin D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25-hydroxylase in human testis. J Clin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Endocrinol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Metab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2011;96(4):646–52.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61" w:lineRule="auto" w:before="0" w:after="0"/>
        <w:ind w:left="396" w:right="67" w:firstLine="0"/>
        <w:jc w:val="left"/>
        <w:rPr>
          <w:sz w:val="16"/>
        </w:rPr>
      </w:pPr>
      <w:r>
        <w:rPr/>
        <w:pict>
          <v:shape style="position:absolute;margin-left:27.183001pt;margin-top:38.267742pt;width:12.25pt;height:79.850pt;mso-position-horizontal-relative:page;mso-position-vertical-relative:paragraph;z-index:15736320" type="#_x0000_t202" id="docshape55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"/>
                    <w:ind w:left="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00577A"/>
                    </w:rPr>
                    <w:t>О</w:t>
                  </w:r>
                  <w:r>
                    <w:rPr>
                      <w:rFonts w:ascii="Arial Narrow" w:hAnsi="Arial Narrow"/>
                      <w:color w:val="00577A"/>
                      <w:spacing w:val="4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б</w:t>
                  </w:r>
                  <w:r>
                    <w:rPr>
                      <w:rFonts w:ascii="Arial Narrow" w:hAnsi="Arial Narrow"/>
                      <w:color w:val="00577A"/>
                      <w:spacing w:val="49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з</w:t>
                  </w:r>
                  <w:r>
                    <w:rPr>
                      <w:rFonts w:ascii="Arial Narrow" w:hAnsi="Arial Narrow"/>
                      <w:color w:val="00577A"/>
                      <w:spacing w:val="5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о</w:t>
                  </w:r>
                  <w:r>
                    <w:rPr>
                      <w:rFonts w:ascii="Arial Narrow" w:hAnsi="Arial Narrow"/>
                      <w:color w:val="00577A"/>
                      <w:spacing w:val="49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р</w:t>
                  </w:r>
                  <w:r>
                    <w:rPr>
                      <w:rFonts w:ascii="Arial Narrow" w:hAnsi="Arial Narrow"/>
                      <w:color w:val="00577A"/>
                      <w:spacing w:val="5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н</w:t>
                  </w:r>
                  <w:r>
                    <w:rPr>
                      <w:rFonts w:ascii="Arial Narrow" w:hAnsi="Arial Narrow"/>
                      <w:color w:val="00577A"/>
                      <w:spacing w:val="49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ы</w:t>
                  </w:r>
                  <w:r>
                    <w:rPr>
                      <w:rFonts w:ascii="Arial Narrow" w:hAnsi="Arial Narrow"/>
                      <w:color w:val="00577A"/>
                      <w:spacing w:val="50"/>
                    </w:rPr>
                    <w:t> </w:t>
                  </w:r>
                  <w:r>
                    <w:rPr>
                      <w:rFonts w:ascii="Arial Narrow" w:hAnsi="Arial Narrow"/>
                      <w:color w:val="00577A"/>
                    </w:rPr>
                    <w:t>е </w:t>
                  </w:r>
                  <w:r>
                    <w:rPr>
                      <w:rFonts w:ascii="Arial Narrow" w:hAnsi="Arial Narrow"/>
                      <w:color w:val="00577A"/>
                      <w:spacing w:val="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  <w:sz w:val="16"/>
        </w:rPr>
        <w:t>Shinkyo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R.,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Sakaki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T.,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Kamakura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M.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et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al.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Metabolism of vitamin D by human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microsomal CYP2R1. Biochem Biophys Res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Commun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2004;324(1):451–7.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61" w:lineRule="auto" w:before="0" w:after="0"/>
        <w:ind w:left="396" w:right="26" w:firstLine="0"/>
        <w:jc w:val="left"/>
        <w:rPr>
          <w:sz w:val="16"/>
        </w:rPr>
      </w:pPr>
      <w:r>
        <w:rPr>
          <w:color w:val="231F20"/>
          <w:w w:val="105"/>
          <w:sz w:val="16"/>
        </w:rPr>
        <w:t>Pitman M.S., Cheetham P.J., Hruby G.W.,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Katz A.E. Vitamin D deficiency in the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urological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population: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a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single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center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analysis.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J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Urol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2011;186(4):1395–9.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61" w:lineRule="auto" w:before="0" w:after="0"/>
        <w:ind w:left="396" w:right="0" w:firstLine="0"/>
        <w:jc w:val="left"/>
        <w:rPr>
          <w:sz w:val="16"/>
        </w:rPr>
      </w:pPr>
      <w:r>
        <w:rPr>
          <w:color w:val="231F20"/>
          <w:w w:val="105"/>
          <w:sz w:val="16"/>
        </w:rPr>
        <w:t>Тюзиков И.А. Гормон D-статус у муж-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чин</w:t>
      </w:r>
      <w:r>
        <w:rPr>
          <w:color w:val="231F20"/>
          <w:spacing w:val="6"/>
          <w:w w:val="105"/>
          <w:sz w:val="16"/>
        </w:rPr>
        <w:t> </w:t>
      </w:r>
      <w:r>
        <w:rPr>
          <w:color w:val="231F20"/>
          <w:w w:val="105"/>
          <w:sz w:val="16"/>
        </w:rPr>
        <w:t>с</w:t>
      </w:r>
      <w:r>
        <w:rPr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андрологической</w:t>
      </w:r>
      <w:r>
        <w:rPr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патологией</w:t>
      </w:r>
      <w:r>
        <w:rPr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(пилот-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ное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исследование).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Материалы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X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конгресса</w:t>
      </w:r>
    </w:p>
    <w:p>
      <w:pPr>
        <w:spacing w:line="261" w:lineRule="auto" w:before="0"/>
        <w:ind w:left="396" w:right="313" w:firstLine="0"/>
        <w:jc w:val="left"/>
        <w:rPr>
          <w:sz w:val="16"/>
        </w:rPr>
      </w:pPr>
      <w:r>
        <w:rPr>
          <w:color w:val="231F20"/>
          <w:spacing w:val="-1"/>
          <w:w w:val="105"/>
          <w:sz w:val="16"/>
        </w:rPr>
        <w:t>«Мужское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здоровье»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с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международным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участием.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Минск,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2014.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С.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89–91.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61" w:lineRule="auto" w:before="82" w:after="0"/>
        <w:ind w:left="201" w:right="55" w:firstLine="0"/>
        <w:jc w:val="left"/>
        <w:rPr>
          <w:sz w:val="16"/>
        </w:rPr>
      </w:pPr>
      <w:r>
        <w:rPr>
          <w:color w:val="231F20"/>
          <w:spacing w:val="-20"/>
          <w:w w:val="106"/>
          <w:sz w:val="16"/>
        </w:rPr>
        <w:br w:type="column"/>
      </w:r>
      <w:r>
        <w:rPr>
          <w:color w:val="231F20"/>
          <w:spacing w:val="-4"/>
          <w:w w:val="105"/>
          <w:sz w:val="16"/>
        </w:rPr>
        <w:t>Тишова</w:t>
      </w:r>
      <w:r>
        <w:rPr>
          <w:color w:val="231F20"/>
          <w:spacing w:val="-13"/>
          <w:w w:val="105"/>
          <w:sz w:val="16"/>
        </w:rPr>
        <w:t> </w:t>
      </w:r>
      <w:r>
        <w:rPr>
          <w:color w:val="231F20"/>
          <w:spacing w:val="-4"/>
          <w:w w:val="105"/>
          <w:sz w:val="16"/>
        </w:rPr>
        <w:t>Ю.А.,</w:t>
      </w:r>
      <w:r>
        <w:rPr>
          <w:color w:val="231F20"/>
          <w:spacing w:val="-13"/>
          <w:w w:val="105"/>
          <w:sz w:val="16"/>
        </w:rPr>
        <w:t> </w:t>
      </w:r>
      <w:r>
        <w:rPr>
          <w:color w:val="231F20"/>
          <w:spacing w:val="-4"/>
          <w:w w:val="105"/>
          <w:sz w:val="16"/>
        </w:rPr>
        <w:t>Ворслов</w:t>
      </w:r>
      <w:r>
        <w:rPr>
          <w:color w:val="231F20"/>
          <w:spacing w:val="-13"/>
          <w:w w:val="105"/>
          <w:sz w:val="16"/>
        </w:rPr>
        <w:t> </w:t>
      </w:r>
      <w:r>
        <w:rPr>
          <w:color w:val="231F20"/>
          <w:spacing w:val="-4"/>
          <w:w w:val="105"/>
          <w:sz w:val="16"/>
        </w:rPr>
        <w:t>Л.О.,</w:t>
      </w:r>
      <w:r>
        <w:rPr>
          <w:color w:val="231F20"/>
          <w:spacing w:val="-13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Жуков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А.Ю.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и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др.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Распространенность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дефицита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D-гор-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мона (25ОНD3) у пациентов с ожирением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в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России: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ретроспективное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популяционное</w:t>
      </w:r>
    </w:p>
    <w:p>
      <w:pPr>
        <w:spacing w:line="261" w:lineRule="auto" w:before="0"/>
        <w:ind w:left="201" w:right="4" w:firstLine="0"/>
        <w:jc w:val="left"/>
        <w:rPr>
          <w:sz w:val="16"/>
        </w:rPr>
      </w:pPr>
      <w:r>
        <w:rPr>
          <w:color w:val="231F20"/>
          <w:spacing w:val="-1"/>
          <w:w w:val="105"/>
          <w:sz w:val="16"/>
        </w:rPr>
        <w:t>исследование.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Материалы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VII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Международ-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ного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конгресса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ISSAM.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М.,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2013.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С.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78–9.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183" w:lineRule="exact" w:before="0" w:after="0"/>
        <w:ind w:left="487" w:right="0" w:hanging="287"/>
        <w:jc w:val="left"/>
        <w:rPr>
          <w:sz w:val="16"/>
        </w:rPr>
      </w:pPr>
      <w:r>
        <w:rPr>
          <w:color w:val="231F20"/>
          <w:w w:val="105"/>
          <w:sz w:val="16"/>
        </w:rPr>
        <w:t>Adorini</w:t>
      </w:r>
      <w:r>
        <w:rPr>
          <w:color w:val="231F20"/>
          <w:spacing w:val="2"/>
          <w:w w:val="105"/>
          <w:sz w:val="16"/>
        </w:rPr>
        <w:t> </w:t>
      </w:r>
      <w:r>
        <w:rPr>
          <w:color w:val="231F20"/>
          <w:w w:val="105"/>
          <w:sz w:val="16"/>
        </w:rPr>
        <w:t>L.,</w:t>
      </w:r>
      <w:r>
        <w:rPr>
          <w:color w:val="231F20"/>
          <w:spacing w:val="2"/>
          <w:w w:val="105"/>
          <w:sz w:val="16"/>
        </w:rPr>
        <w:t> </w:t>
      </w:r>
      <w:r>
        <w:rPr>
          <w:color w:val="231F20"/>
          <w:w w:val="105"/>
          <w:sz w:val="16"/>
        </w:rPr>
        <w:t>Penna</w:t>
      </w:r>
      <w:r>
        <w:rPr>
          <w:color w:val="231F20"/>
          <w:spacing w:val="2"/>
          <w:w w:val="105"/>
          <w:sz w:val="16"/>
        </w:rPr>
        <w:t> </w:t>
      </w:r>
      <w:r>
        <w:rPr>
          <w:color w:val="231F20"/>
          <w:w w:val="105"/>
          <w:sz w:val="16"/>
        </w:rPr>
        <w:t>G.</w:t>
      </w:r>
      <w:r>
        <w:rPr>
          <w:color w:val="231F20"/>
          <w:spacing w:val="2"/>
          <w:w w:val="105"/>
          <w:sz w:val="16"/>
        </w:rPr>
        <w:t> </w:t>
      </w:r>
      <w:r>
        <w:rPr>
          <w:color w:val="231F20"/>
          <w:w w:val="105"/>
          <w:sz w:val="16"/>
        </w:rPr>
        <w:t>Control</w:t>
      </w:r>
    </w:p>
    <w:p>
      <w:pPr>
        <w:spacing w:line="261" w:lineRule="auto" w:before="14"/>
        <w:ind w:left="201" w:right="4" w:firstLine="0"/>
        <w:jc w:val="left"/>
        <w:rPr>
          <w:sz w:val="16"/>
        </w:rPr>
      </w:pPr>
      <w:r>
        <w:rPr>
          <w:color w:val="231F20"/>
          <w:w w:val="105"/>
          <w:sz w:val="16"/>
        </w:rPr>
        <w:t>of autoimmune diseases by the vitamin D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endocrine system. Nat Clin Pract Rheumatol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2008;4(8):404–12.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1" w:lineRule="auto" w:before="0" w:after="0"/>
        <w:ind w:left="201" w:right="128" w:firstLine="0"/>
        <w:jc w:val="left"/>
        <w:rPr>
          <w:sz w:val="16"/>
        </w:rPr>
      </w:pPr>
      <w:r>
        <w:rPr>
          <w:color w:val="231F20"/>
          <w:w w:val="105"/>
          <w:sz w:val="16"/>
        </w:rPr>
        <w:t>Motrich R.D.,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van Etten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E.,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Depovere J.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et al. Impact of vitamin D receptor activity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on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experimental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autoimmune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prostatitis.</w:t>
      </w:r>
    </w:p>
    <w:p>
      <w:pPr>
        <w:spacing w:line="182" w:lineRule="exact" w:before="0"/>
        <w:ind w:left="201" w:right="0" w:firstLine="0"/>
        <w:jc w:val="left"/>
        <w:rPr>
          <w:sz w:val="16"/>
        </w:rPr>
      </w:pPr>
      <w:r>
        <w:rPr>
          <w:color w:val="231F20"/>
          <w:w w:val="105"/>
          <w:sz w:val="16"/>
        </w:rPr>
        <w:t>J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Autoimmun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2009;32(2):140–8.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0" w:lineRule="auto" w:before="15" w:after="0"/>
        <w:ind w:left="487" w:right="0" w:hanging="287"/>
        <w:jc w:val="left"/>
        <w:rPr>
          <w:sz w:val="16"/>
        </w:rPr>
      </w:pPr>
      <w:r>
        <w:rPr>
          <w:color w:val="231F20"/>
          <w:w w:val="105"/>
          <w:sz w:val="16"/>
        </w:rPr>
        <w:t>Crescioli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C.,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Villari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D.,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Forti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G.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et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al.</w:t>
      </w:r>
    </w:p>
    <w:p>
      <w:pPr>
        <w:spacing w:line="261" w:lineRule="auto" w:before="16"/>
        <w:ind w:left="201" w:right="6" w:firstLine="0"/>
        <w:jc w:val="both"/>
        <w:rPr>
          <w:sz w:val="16"/>
        </w:rPr>
      </w:pPr>
      <w:r>
        <w:rPr>
          <w:color w:val="231F20"/>
          <w:w w:val="105"/>
          <w:sz w:val="16"/>
        </w:rPr>
        <w:t>Des (1-3) IGF-I-stimulated growth of human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stromal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BPH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cells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is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inhibited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by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a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D3</w:t>
      </w:r>
      <w:r>
        <w:rPr>
          <w:color w:val="231F20"/>
          <w:spacing w:val="-40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analogue.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Mol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Cell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Endocrinol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2002;198(1–2):</w:t>
      </w:r>
      <w:r>
        <w:rPr>
          <w:color w:val="231F20"/>
          <w:spacing w:val="-40"/>
          <w:w w:val="105"/>
          <w:sz w:val="16"/>
        </w:rPr>
        <w:t> </w:t>
      </w:r>
      <w:r>
        <w:rPr>
          <w:color w:val="231F20"/>
          <w:w w:val="105"/>
          <w:sz w:val="16"/>
        </w:rPr>
        <w:t>69–75.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1" w:lineRule="auto" w:before="0" w:after="0"/>
        <w:ind w:left="201" w:right="103" w:firstLine="0"/>
        <w:jc w:val="left"/>
        <w:rPr>
          <w:sz w:val="16"/>
        </w:rPr>
      </w:pPr>
      <w:r>
        <w:rPr>
          <w:color w:val="231F20"/>
          <w:w w:val="105"/>
          <w:sz w:val="16"/>
        </w:rPr>
        <w:t>Penna G., Amuchastegui S., Cossetti C.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et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al.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Treatment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experimental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autoimmune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prostatitis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in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nonobese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diabetic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mice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by</w:t>
      </w:r>
    </w:p>
    <w:p>
      <w:pPr>
        <w:spacing w:line="261" w:lineRule="auto" w:before="0"/>
        <w:ind w:left="201" w:right="320" w:firstLine="0"/>
        <w:jc w:val="left"/>
        <w:rPr>
          <w:sz w:val="16"/>
        </w:rPr>
      </w:pPr>
      <w:r>
        <w:rPr>
          <w:color w:val="231F20"/>
          <w:w w:val="105"/>
          <w:sz w:val="16"/>
        </w:rPr>
        <w:t>the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receptor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agonist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elocalcitol.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J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Immunol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2006;177(12):8504–11.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61" w:lineRule="auto" w:before="0" w:after="0"/>
        <w:ind w:left="201" w:right="0" w:firstLine="0"/>
        <w:jc w:val="left"/>
        <w:rPr>
          <w:sz w:val="16"/>
        </w:rPr>
      </w:pPr>
      <w:r>
        <w:rPr>
          <w:color w:val="231F20"/>
          <w:spacing w:val="-4"/>
          <w:w w:val="105"/>
          <w:sz w:val="16"/>
        </w:rPr>
        <w:t>Ghosn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spacing w:val="-4"/>
          <w:w w:val="105"/>
          <w:sz w:val="16"/>
        </w:rPr>
        <w:t>J.,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spacing w:val="-4"/>
          <w:w w:val="105"/>
          <w:sz w:val="16"/>
        </w:rPr>
        <w:t>Viard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spacing w:val="-4"/>
          <w:w w:val="105"/>
          <w:sz w:val="16"/>
        </w:rPr>
        <w:t>J.P.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Vitamin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D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and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spacing w:val="-3"/>
          <w:w w:val="105"/>
          <w:sz w:val="16"/>
        </w:rPr>
        <w:t>infectious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spacing w:val="-2"/>
          <w:sz w:val="16"/>
        </w:rPr>
        <w:t>diseases.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Presse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Med</w:t>
      </w:r>
      <w:r>
        <w:rPr>
          <w:color w:val="231F20"/>
          <w:spacing w:val="-10"/>
          <w:sz w:val="16"/>
        </w:rPr>
        <w:t> </w:t>
      </w:r>
      <w:r>
        <w:rPr>
          <w:color w:val="231F20"/>
          <w:spacing w:val="-1"/>
          <w:sz w:val="16"/>
        </w:rPr>
        <w:t>2013;42(10):1371–6.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61" w:lineRule="auto" w:before="0" w:after="0"/>
        <w:ind w:left="201" w:right="685" w:firstLine="0"/>
        <w:jc w:val="left"/>
        <w:rPr>
          <w:sz w:val="16"/>
        </w:rPr>
      </w:pPr>
      <w:r>
        <w:rPr>
          <w:color w:val="231F20"/>
          <w:spacing w:val="-1"/>
          <w:w w:val="105"/>
          <w:sz w:val="16"/>
        </w:rPr>
        <w:t>Hewison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M.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Antibacterial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effects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of vitamin D. Nat Rev Endocrinol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2011;7(6):337–45.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61" w:lineRule="auto" w:before="0" w:after="0"/>
        <w:ind w:left="201" w:right="189" w:firstLine="0"/>
        <w:jc w:val="left"/>
        <w:rPr>
          <w:sz w:val="16"/>
        </w:rPr>
      </w:pPr>
      <w:r>
        <w:rPr>
          <w:color w:val="231F20"/>
          <w:w w:val="105"/>
          <w:sz w:val="16"/>
        </w:rPr>
        <w:t>Manchanda P.K., Kibler A.J., Zhang M.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et al. Vitamin D receptor as a therapeutic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target for benign prostatic hyperplasia.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Indian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J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Urol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2012;28(4):377–81.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61" w:lineRule="auto" w:before="0" w:after="0"/>
        <w:ind w:left="201" w:right="140" w:firstLine="0"/>
        <w:jc w:val="left"/>
        <w:rPr>
          <w:sz w:val="16"/>
        </w:rPr>
      </w:pPr>
      <w:r>
        <w:rPr>
          <w:color w:val="231F20"/>
          <w:w w:val="105"/>
          <w:sz w:val="16"/>
        </w:rPr>
        <w:t>Sampson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N.,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Madersbacher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S.,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Berger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P.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Pathophysiology and therapy of benign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sz w:val="16"/>
        </w:rPr>
        <w:t>prostatic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hyperplasia.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Wien</w:t>
      </w:r>
      <w:r>
        <w:rPr>
          <w:color w:val="231F20"/>
          <w:spacing w:val="13"/>
          <w:sz w:val="16"/>
        </w:rPr>
        <w:t> </w:t>
      </w:r>
      <w:r>
        <w:rPr>
          <w:color w:val="231F20"/>
          <w:sz w:val="16"/>
        </w:rPr>
        <w:t>Klin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Wochenschr</w:t>
      </w:r>
      <w:r>
        <w:rPr>
          <w:color w:val="231F20"/>
          <w:spacing w:val="-37"/>
          <w:sz w:val="16"/>
        </w:rPr>
        <w:t> </w:t>
      </w:r>
      <w:r>
        <w:rPr>
          <w:color w:val="231F20"/>
          <w:w w:val="105"/>
          <w:sz w:val="16"/>
        </w:rPr>
        <w:t>2008;120(13–14):390–401.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61" w:lineRule="auto" w:before="0" w:after="0"/>
        <w:ind w:left="201" w:right="0" w:firstLine="0"/>
        <w:jc w:val="left"/>
        <w:rPr>
          <w:sz w:val="16"/>
        </w:rPr>
      </w:pPr>
      <w:r>
        <w:rPr>
          <w:color w:val="231F20"/>
          <w:w w:val="105"/>
          <w:sz w:val="16"/>
        </w:rPr>
        <w:t>Habuchi T., Suzuki T., Sasaki R. et al.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Association of vitamin D receptor gene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polymorphism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with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prostate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cancer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benign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prostatic hyperplasia in a Japanese population.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Cancer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Res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2000;60(2):305–8.</w:t>
      </w: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261" w:lineRule="auto" w:before="0" w:after="0"/>
        <w:ind w:left="201" w:right="33" w:firstLine="0"/>
        <w:jc w:val="left"/>
        <w:rPr>
          <w:sz w:val="16"/>
        </w:rPr>
      </w:pPr>
      <w:r>
        <w:rPr>
          <w:color w:val="231F20"/>
          <w:w w:val="105"/>
          <w:sz w:val="16"/>
        </w:rPr>
        <w:t>Espinosa G., Esposito R., Kazzazi A.,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Djavan B. Vitamin D and benign prostatic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spacing w:val="-2"/>
          <w:w w:val="105"/>
          <w:sz w:val="16"/>
        </w:rPr>
        <w:t>hyperplasia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spacing w:val="-1"/>
          <w:w w:val="115"/>
          <w:sz w:val="16"/>
        </w:rPr>
        <w:t>–</w:t>
      </w:r>
      <w:r>
        <w:rPr>
          <w:color w:val="231F20"/>
          <w:spacing w:val="-9"/>
          <w:w w:val="115"/>
          <w:sz w:val="16"/>
        </w:rPr>
        <w:t> </w:t>
      </w:r>
      <w:r>
        <w:rPr>
          <w:color w:val="231F20"/>
          <w:spacing w:val="-1"/>
          <w:w w:val="105"/>
          <w:sz w:val="16"/>
        </w:rPr>
        <w:t>a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review.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Can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J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Urol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2013;20(4):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6820–5.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61" w:lineRule="auto" w:before="0" w:after="0"/>
        <w:ind w:left="201" w:right="38" w:firstLine="0"/>
        <w:jc w:val="left"/>
        <w:rPr>
          <w:sz w:val="16"/>
        </w:rPr>
      </w:pPr>
      <w:r>
        <w:rPr>
          <w:color w:val="231F20"/>
          <w:w w:val="105"/>
          <w:sz w:val="16"/>
        </w:rPr>
        <w:t>Ruan L., Zhong W.D., Li Z.M., Hua X.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Relationship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between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receptor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gene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Fok I polymorphisms and benign prostatic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hyperplasia complicated by histological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prostatitis. Zhonghua Nan Ke Xue 2011;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17(10):880–3.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61" w:lineRule="auto" w:before="0" w:after="0"/>
        <w:ind w:left="201" w:right="37" w:firstLine="0"/>
        <w:jc w:val="left"/>
        <w:rPr>
          <w:sz w:val="16"/>
        </w:rPr>
      </w:pPr>
      <w:r>
        <w:rPr>
          <w:color w:val="231F20"/>
          <w:w w:val="105"/>
          <w:sz w:val="16"/>
        </w:rPr>
        <w:t>Kivineva M., Bläuer M., Syvälä H. et al.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Localization of 1,25-dihydroxyvitamin D3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receptor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(VDR)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expression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in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human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prostate.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J Steroid Biochem Mol Biol 1998;66(3):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121–7.</w:t>
      </w: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61" w:lineRule="auto" w:before="0" w:after="0"/>
        <w:ind w:left="201" w:right="12" w:firstLine="0"/>
        <w:jc w:val="left"/>
        <w:rPr>
          <w:sz w:val="16"/>
        </w:rPr>
      </w:pPr>
      <w:r>
        <w:rPr>
          <w:color w:val="231F20"/>
          <w:spacing w:val="-1"/>
          <w:w w:val="105"/>
          <w:sz w:val="16"/>
        </w:rPr>
        <w:t>Haghsheno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M.A.,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Mellström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D.,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Behre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C.J.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et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al.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Low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25-OH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is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associated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with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benign prostatic hyperplasia. J Urol 2013;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190(2):608–14.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61" w:lineRule="auto" w:before="0" w:after="0"/>
        <w:ind w:left="201" w:right="54" w:firstLine="0"/>
        <w:jc w:val="left"/>
        <w:rPr>
          <w:sz w:val="16"/>
        </w:rPr>
      </w:pPr>
      <w:r>
        <w:rPr>
          <w:color w:val="231F20"/>
          <w:w w:val="105"/>
          <w:sz w:val="16"/>
        </w:rPr>
        <w:t>Comeglio P., Chavalmane A.K., Fibbi B.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et al. Human prostatic urethra expresses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receptor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responds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to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receptor ligation. J Endocrinol Invest 2010;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33(10):730–8.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61" w:lineRule="auto" w:before="82" w:after="0"/>
        <w:ind w:left="210" w:right="217" w:firstLine="0"/>
        <w:jc w:val="left"/>
        <w:rPr>
          <w:sz w:val="16"/>
        </w:rPr>
      </w:pPr>
      <w:r>
        <w:rPr>
          <w:color w:val="231F20"/>
          <w:w w:val="103"/>
          <w:sz w:val="16"/>
        </w:rPr>
        <w:br w:type="column"/>
      </w:r>
      <w:r>
        <w:rPr>
          <w:color w:val="231F20"/>
          <w:w w:val="105"/>
          <w:sz w:val="16"/>
        </w:rPr>
        <w:t>Adorini L., Penna G., Fibbi B., Maggi M.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Vitamin D receptor agonists target static,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dynamic,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inflammatory</w:t>
      </w:r>
      <w:r>
        <w:rPr>
          <w:color w:val="231F20"/>
          <w:spacing w:val="-3"/>
          <w:w w:val="105"/>
          <w:sz w:val="16"/>
        </w:rPr>
        <w:t> </w:t>
      </w:r>
      <w:r>
        <w:rPr>
          <w:color w:val="231F20"/>
          <w:w w:val="105"/>
          <w:sz w:val="16"/>
        </w:rPr>
        <w:t>components</w:t>
      </w:r>
    </w:p>
    <w:p>
      <w:pPr>
        <w:spacing w:line="261" w:lineRule="auto" w:before="0"/>
        <w:ind w:left="210" w:right="103" w:firstLine="0"/>
        <w:jc w:val="left"/>
        <w:rPr>
          <w:sz w:val="16"/>
        </w:rPr>
      </w:pPr>
      <w:r>
        <w:rPr>
          <w:color w:val="231F20"/>
          <w:sz w:val="16"/>
        </w:rPr>
        <w:t>of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benign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prostatic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hyperplasia.</w:t>
      </w:r>
      <w:r>
        <w:rPr>
          <w:color w:val="231F20"/>
          <w:spacing w:val="10"/>
          <w:sz w:val="16"/>
        </w:rPr>
        <w:t> </w:t>
      </w:r>
      <w:r>
        <w:rPr>
          <w:color w:val="231F20"/>
          <w:sz w:val="16"/>
        </w:rPr>
        <w:t>Ann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NY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Acad</w:t>
      </w:r>
      <w:r>
        <w:rPr>
          <w:color w:val="231F20"/>
          <w:spacing w:val="-37"/>
          <w:sz w:val="16"/>
        </w:rPr>
        <w:t> </w:t>
      </w:r>
      <w:r>
        <w:rPr>
          <w:color w:val="231F20"/>
          <w:w w:val="105"/>
          <w:sz w:val="16"/>
        </w:rPr>
        <w:t>Sci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2010;1193:146–52.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61" w:lineRule="auto" w:before="0" w:after="0"/>
        <w:ind w:left="210" w:right="243" w:firstLine="0"/>
        <w:jc w:val="left"/>
        <w:rPr>
          <w:sz w:val="16"/>
        </w:rPr>
      </w:pPr>
      <w:r>
        <w:rPr>
          <w:color w:val="231F20"/>
          <w:w w:val="105"/>
          <w:sz w:val="16"/>
        </w:rPr>
        <w:t>Mullan R.J., Bergstralh E.J., Farmer S.A.</w:t>
      </w:r>
      <w:r>
        <w:rPr>
          <w:color w:val="231F20"/>
          <w:spacing w:val="-40"/>
          <w:w w:val="105"/>
          <w:sz w:val="16"/>
        </w:rPr>
        <w:t> </w:t>
      </w:r>
      <w:r>
        <w:rPr>
          <w:color w:val="231F20"/>
          <w:w w:val="105"/>
          <w:sz w:val="16"/>
        </w:rPr>
        <w:t>et al. Growth factor, cytokine, and vitamin D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receptor polymorphisms and risk of benign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prostatic hyperplasia in a community-based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cohort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men.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Urolоgy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2006;67(2):</w:t>
      </w:r>
    </w:p>
    <w:p>
      <w:pPr>
        <w:spacing w:line="181" w:lineRule="exact" w:before="0"/>
        <w:ind w:left="210" w:right="0" w:firstLine="0"/>
        <w:jc w:val="left"/>
        <w:rPr>
          <w:sz w:val="16"/>
        </w:rPr>
      </w:pPr>
      <w:r>
        <w:rPr>
          <w:color w:val="231F20"/>
          <w:w w:val="110"/>
          <w:sz w:val="16"/>
        </w:rPr>
        <w:t>300–5.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61" w:lineRule="auto" w:before="14" w:after="0"/>
        <w:ind w:left="210" w:right="172" w:firstLine="0"/>
        <w:jc w:val="left"/>
        <w:rPr>
          <w:sz w:val="16"/>
        </w:rPr>
      </w:pPr>
      <w:r>
        <w:rPr>
          <w:color w:val="231F20"/>
          <w:w w:val="105"/>
          <w:sz w:val="16"/>
        </w:rPr>
        <w:t>Crescioli C., Morelli A., Adorini L. et al.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Human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bladder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as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a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novel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target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for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receptor ligands. J Clin Endocrinol Metab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2005;90(2):962–72.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61" w:lineRule="auto" w:before="0" w:after="0"/>
        <w:ind w:left="210" w:right="115" w:firstLine="0"/>
        <w:jc w:val="left"/>
        <w:rPr>
          <w:sz w:val="16"/>
        </w:rPr>
      </w:pPr>
      <w:r>
        <w:rPr>
          <w:color w:val="231F20"/>
          <w:w w:val="105"/>
          <w:sz w:val="16"/>
        </w:rPr>
        <w:t>Gandini S., Boniol M., Haukka J. et al.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sz w:val="16"/>
        </w:rPr>
        <w:t>Meta-analysis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observational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studies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12"/>
          <w:sz w:val="16"/>
        </w:rPr>
        <w:t> </w:t>
      </w:r>
      <w:r>
        <w:rPr>
          <w:color w:val="231F20"/>
          <w:sz w:val="16"/>
        </w:rPr>
        <w:t>serum</w:t>
      </w:r>
      <w:r>
        <w:rPr>
          <w:color w:val="231F20"/>
          <w:spacing w:val="-37"/>
          <w:sz w:val="16"/>
        </w:rPr>
        <w:t> </w:t>
      </w:r>
      <w:r>
        <w:rPr>
          <w:color w:val="231F20"/>
          <w:w w:val="105"/>
          <w:sz w:val="16"/>
        </w:rPr>
        <w:t>25-hydroxyvitamin D levels and colorectal,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breast and prostate cancer and colorectal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adenoma.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Int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J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Cancer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2011;128(6):</w:t>
      </w:r>
    </w:p>
    <w:p>
      <w:pPr>
        <w:spacing w:line="181" w:lineRule="exact" w:before="0"/>
        <w:ind w:left="210" w:right="0" w:firstLine="0"/>
        <w:jc w:val="left"/>
        <w:rPr>
          <w:sz w:val="16"/>
        </w:rPr>
      </w:pPr>
      <w:r>
        <w:rPr>
          <w:color w:val="231F20"/>
          <w:w w:val="105"/>
          <w:sz w:val="16"/>
        </w:rPr>
        <w:t>1414–24.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61" w:lineRule="auto" w:before="14" w:after="0"/>
        <w:ind w:left="210" w:right="623" w:firstLine="0"/>
        <w:jc w:val="left"/>
        <w:rPr>
          <w:sz w:val="16"/>
        </w:rPr>
      </w:pPr>
      <w:r>
        <w:rPr>
          <w:color w:val="231F20"/>
          <w:sz w:val="16"/>
        </w:rPr>
        <w:t>Xu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Y.,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Shao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X.,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Yao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Y.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et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al.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Positive</w:t>
      </w:r>
      <w:r>
        <w:rPr>
          <w:color w:val="231F20"/>
          <w:spacing w:val="-37"/>
          <w:sz w:val="16"/>
        </w:rPr>
        <w:t> </w:t>
      </w:r>
      <w:r>
        <w:rPr>
          <w:color w:val="231F20"/>
          <w:w w:val="105"/>
          <w:sz w:val="16"/>
        </w:rPr>
        <w:t>association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between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circulating</w:t>
      </w:r>
    </w:p>
    <w:p>
      <w:pPr>
        <w:spacing w:line="261" w:lineRule="auto" w:before="0"/>
        <w:ind w:left="210" w:right="477" w:firstLine="0"/>
        <w:jc w:val="left"/>
        <w:rPr>
          <w:sz w:val="16"/>
        </w:rPr>
      </w:pPr>
      <w:r>
        <w:rPr>
          <w:color w:val="231F20"/>
          <w:w w:val="105"/>
          <w:sz w:val="16"/>
        </w:rPr>
        <w:t>25-hydroxyvitamin D levels and prostate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cancer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risk: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new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findings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from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an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updated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meta-analysis. J Cancer Res Clin Oncol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2014;140(9):1465–77.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61" w:lineRule="auto" w:before="0" w:after="0"/>
        <w:ind w:left="210" w:right="144" w:firstLine="0"/>
        <w:jc w:val="left"/>
        <w:rPr>
          <w:sz w:val="16"/>
        </w:rPr>
      </w:pPr>
      <w:r>
        <w:rPr>
          <w:color w:val="231F20"/>
          <w:spacing w:val="-1"/>
          <w:w w:val="105"/>
          <w:sz w:val="16"/>
        </w:rPr>
        <w:t>Meyer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H.E.,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Robsahm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T.E.,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Bjørge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T.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et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al.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D,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season,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risk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prostate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cancer: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a nested case-control study within Norwegian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health studies. Am J Clin Nutr 2013;97(1):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147–54.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61" w:lineRule="auto" w:before="0" w:after="0"/>
        <w:ind w:left="210" w:right="535" w:firstLine="0"/>
        <w:jc w:val="left"/>
        <w:rPr>
          <w:sz w:val="16"/>
        </w:rPr>
      </w:pPr>
      <w:r>
        <w:rPr>
          <w:color w:val="231F20"/>
          <w:sz w:val="16"/>
        </w:rPr>
        <w:t>Xu Y.,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He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B.,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Y.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et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al.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Systematic</w:t>
      </w:r>
      <w:r>
        <w:rPr>
          <w:color w:val="231F20"/>
          <w:spacing w:val="-37"/>
          <w:sz w:val="16"/>
        </w:rPr>
        <w:t> </w:t>
      </w:r>
      <w:r>
        <w:rPr>
          <w:color w:val="231F20"/>
          <w:w w:val="105"/>
          <w:sz w:val="16"/>
        </w:rPr>
        <w:t>review and meta-analysis on vitamin D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receptor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polymorphisms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cancer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risk.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Tumour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Biol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2014;35(5):4153–69.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61" w:lineRule="auto" w:before="0" w:after="0"/>
        <w:ind w:left="210" w:right="289" w:firstLine="0"/>
        <w:jc w:val="left"/>
        <w:rPr>
          <w:sz w:val="16"/>
        </w:rPr>
      </w:pPr>
      <w:r>
        <w:rPr>
          <w:color w:val="231F20"/>
          <w:w w:val="105"/>
          <w:sz w:val="16"/>
        </w:rPr>
        <w:t>Fortmann S.P., Burda B.U., Senger C.A.</w:t>
      </w:r>
      <w:r>
        <w:rPr>
          <w:color w:val="231F20"/>
          <w:spacing w:val="-40"/>
          <w:w w:val="105"/>
          <w:sz w:val="16"/>
        </w:rPr>
        <w:t> </w:t>
      </w:r>
      <w:r>
        <w:rPr>
          <w:color w:val="231F20"/>
          <w:w w:val="105"/>
          <w:sz w:val="16"/>
        </w:rPr>
        <w:t>et al. Vitamin, Mineral, and Multivitamin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Supplements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for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Primary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Prevention</w:t>
      </w:r>
    </w:p>
    <w:p>
      <w:pPr>
        <w:spacing w:line="182" w:lineRule="exact" w:before="0"/>
        <w:ind w:left="210" w:right="0" w:firstLine="0"/>
        <w:jc w:val="left"/>
        <w:rPr>
          <w:sz w:val="16"/>
        </w:rPr>
      </w:pPr>
      <w:r>
        <w:rPr>
          <w:color w:val="231F20"/>
          <w:w w:val="105"/>
          <w:sz w:val="16"/>
        </w:rPr>
        <w:t>of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Cardiovascular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Disease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Cancer.</w:t>
      </w:r>
    </w:p>
    <w:p>
      <w:pPr>
        <w:spacing w:line="261" w:lineRule="auto" w:before="7"/>
        <w:ind w:left="210" w:right="375" w:firstLine="0"/>
        <w:jc w:val="left"/>
        <w:rPr>
          <w:sz w:val="16"/>
        </w:rPr>
      </w:pPr>
      <w:r>
        <w:rPr>
          <w:color w:val="231F20"/>
          <w:spacing w:val="-1"/>
          <w:w w:val="105"/>
          <w:sz w:val="16"/>
        </w:rPr>
        <w:t>A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Systematic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Evidence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Review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for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U.S.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sz w:val="16"/>
        </w:rPr>
        <w:t>Preventive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Services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Task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Force.</w:t>
      </w:r>
      <w:r>
        <w:rPr>
          <w:color w:val="231F20"/>
          <w:spacing w:val="3"/>
          <w:sz w:val="16"/>
        </w:rPr>
        <w:t> </w:t>
      </w:r>
      <w:r>
        <w:rPr>
          <w:color w:val="231F20"/>
          <w:sz w:val="16"/>
        </w:rPr>
        <w:t>Rockville</w:t>
      </w:r>
      <w:r>
        <w:rPr>
          <w:color w:val="231F20"/>
          <w:spacing w:val="1"/>
          <w:sz w:val="16"/>
        </w:rPr>
        <w:t> </w:t>
      </w:r>
      <w:r>
        <w:rPr>
          <w:color w:val="231F20"/>
          <w:w w:val="105"/>
          <w:sz w:val="16"/>
        </w:rPr>
        <w:t>(MD): Agency for Healthcare Research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Quality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(US);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2013.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61" w:lineRule="auto" w:before="0" w:after="0"/>
        <w:ind w:left="210" w:right="505" w:firstLine="0"/>
        <w:jc w:val="left"/>
        <w:rPr>
          <w:sz w:val="16"/>
        </w:rPr>
      </w:pPr>
      <w:r>
        <w:rPr>
          <w:color w:val="231F20"/>
          <w:w w:val="105"/>
          <w:sz w:val="16"/>
        </w:rPr>
        <w:t>Chung M., Lee J., Terasawa T. et al.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Vitamin D with or without calcium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supplementation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for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prevention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cancer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fractures: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an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updated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meta-analysis</w:t>
      </w:r>
    </w:p>
    <w:p>
      <w:pPr>
        <w:spacing w:line="261" w:lineRule="auto" w:before="0"/>
        <w:ind w:left="210" w:right="103" w:firstLine="0"/>
        <w:jc w:val="left"/>
        <w:rPr>
          <w:sz w:val="16"/>
        </w:rPr>
      </w:pPr>
      <w:r>
        <w:rPr>
          <w:color w:val="231F20"/>
          <w:spacing w:val="-1"/>
          <w:w w:val="105"/>
          <w:sz w:val="16"/>
        </w:rPr>
        <w:t>for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the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U.S.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Preventive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Services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Task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Force.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Ann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Intern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Med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2011;155(12):827–38.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61" w:lineRule="auto" w:before="0" w:after="0"/>
        <w:ind w:left="210" w:right="544" w:firstLine="0"/>
        <w:jc w:val="left"/>
        <w:rPr>
          <w:sz w:val="16"/>
        </w:rPr>
      </w:pPr>
      <w:r>
        <w:rPr>
          <w:color w:val="231F20"/>
          <w:sz w:val="16"/>
        </w:rPr>
        <w:t>Grant</w:t>
      </w:r>
      <w:r>
        <w:rPr>
          <w:color w:val="231F20"/>
          <w:spacing w:val="6"/>
          <w:sz w:val="16"/>
        </w:rPr>
        <w:t> </w:t>
      </w:r>
      <w:r>
        <w:rPr>
          <w:color w:val="231F20"/>
          <w:sz w:val="16"/>
        </w:rPr>
        <w:t>W.B.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Vitamin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D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status: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ready</w:t>
      </w:r>
      <w:r>
        <w:rPr>
          <w:color w:val="231F20"/>
          <w:spacing w:val="1"/>
          <w:sz w:val="16"/>
        </w:rPr>
        <w:t> </w:t>
      </w:r>
      <w:r>
        <w:rPr>
          <w:color w:val="231F20"/>
          <w:spacing w:val="-1"/>
          <w:w w:val="105"/>
          <w:sz w:val="16"/>
        </w:rPr>
        <w:t>for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guiding</w:t>
      </w:r>
      <w:r>
        <w:rPr>
          <w:color w:val="231F20"/>
          <w:spacing w:val="-10"/>
          <w:w w:val="105"/>
          <w:sz w:val="16"/>
        </w:rPr>
        <w:t> </w:t>
      </w:r>
      <w:r>
        <w:rPr>
          <w:color w:val="231F20"/>
          <w:spacing w:val="-1"/>
          <w:w w:val="105"/>
          <w:sz w:val="16"/>
        </w:rPr>
        <w:t>prostate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cancer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diagnosis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treatment? Clin Cancer Res 2014;20(9):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2241–3.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61" w:lineRule="auto" w:before="0" w:after="0"/>
        <w:ind w:left="210" w:right="134" w:firstLine="0"/>
        <w:jc w:val="left"/>
        <w:rPr>
          <w:sz w:val="16"/>
        </w:rPr>
      </w:pPr>
      <w:r>
        <w:rPr>
          <w:color w:val="231F20"/>
          <w:w w:val="105"/>
          <w:sz w:val="16"/>
        </w:rPr>
        <w:t>Тюзиков</w:t>
      </w:r>
      <w:r>
        <w:rPr>
          <w:color w:val="231F20"/>
          <w:spacing w:val="6"/>
          <w:w w:val="105"/>
          <w:sz w:val="16"/>
        </w:rPr>
        <w:t> </w:t>
      </w:r>
      <w:r>
        <w:rPr>
          <w:color w:val="231F20"/>
          <w:w w:val="105"/>
          <w:sz w:val="16"/>
        </w:rPr>
        <w:t>И.А.,</w:t>
      </w:r>
      <w:r>
        <w:rPr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Калинченко</w:t>
      </w:r>
      <w:r>
        <w:rPr>
          <w:color w:val="231F20"/>
          <w:spacing w:val="7"/>
          <w:w w:val="105"/>
          <w:sz w:val="16"/>
        </w:rPr>
        <w:t> </w:t>
      </w:r>
      <w:r>
        <w:rPr>
          <w:color w:val="231F20"/>
          <w:w w:val="105"/>
          <w:sz w:val="16"/>
        </w:rPr>
        <w:t>С.Ю.,</w:t>
      </w:r>
      <w:r>
        <w:rPr>
          <w:color w:val="231F20"/>
          <w:spacing w:val="6"/>
          <w:w w:val="105"/>
          <w:sz w:val="16"/>
        </w:rPr>
        <w:t> </w:t>
      </w:r>
      <w:r>
        <w:rPr>
          <w:color w:val="231F20"/>
          <w:w w:val="105"/>
          <w:sz w:val="16"/>
        </w:rPr>
        <w:t>Вор-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слов Л.О. и др. Витамин D, мужское здоро-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вье и мужская репродукция. Андрол генит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хир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2013;(4):36–44.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61" w:lineRule="auto" w:before="0" w:after="0"/>
        <w:ind w:left="210" w:right="521" w:firstLine="0"/>
        <w:jc w:val="left"/>
        <w:rPr>
          <w:sz w:val="16"/>
        </w:rPr>
      </w:pPr>
      <w:r>
        <w:rPr>
          <w:color w:val="231F20"/>
          <w:w w:val="105"/>
          <w:sz w:val="16"/>
        </w:rPr>
        <w:t>Gorbachinsky I., Akpinar H.,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Assimos D.G. Metabolic syndrome and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sz w:val="16"/>
        </w:rPr>
        <w:t>urological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diseases.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Rev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Urol</w:t>
      </w:r>
      <w:r>
        <w:rPr>
          <w:color w:val="231F20"/>
          <w:spacing w:val="9"/>
          <w:sz w:val="16"/>
        </w:rPr>
        <w:t> </w:t>
      </w:r>
      <w:r>
        <w:rPr>
          <w:color w:val="231F20"/>
          <w:sz w:val="16"/>
        </w:rPr>
        <w:t>2010;12(4):</w:t>
      </w:r>
      <w:r>
        <w:rPr>
          <w:color w:val="231F20"/>
          <w:spacing w:val="-37"/>
          <w:sz w:val="16"/>
        </w:rPr>
        <w:t> </w:t>
      </w:r>
      <w:r>
        <w:rPr>
          <w:color w:val="231F20"/>
          <w:w w:val="105"/>
          <w:sz w:val="16"/>
        </w:rPr>
        <w:t>157–80.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61" w:lineRule="auto" w:before="0" w:after="0"/>
        <w:ind w:left="210" w:right="236" w:firstLine="0"/>
        <w:jc w:val="left"/>
        <w:rPr>
          <w:sz w:val="16"/>
        </w:rPr>
      </w:pPr>
      <w:r>
        <w:rPr>
          <w:color w:val="231F20"/>
          <w:w w:val="105"/>
          <w:sz w:val="16"/>
        </w:rPr>
        <w:t>Gsur A., Madersbacher S., Haidinger G.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et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al.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Vitamin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D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receptor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gene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polymorphism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prostate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cancer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risk.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Prostate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2002;51(1):</w:t>
      </w:r>
      <w:r>
        <w:rPr>
          <w:color w:val="231F20"/>
          <w:spacing w:val="-39"/>
          <w:w w:val="105"/>
          <w:sz w:val="16"/>
        </w:rPr>
        <w:t> </w:t>
      </w:r>
      <w:r>
        <w:rPr>
          <w:color w:val="231F20"/>
          <w:w w:val="105"/>
          <w:sz w:val="16"/>
        </w:rPr>
        <w:t>30–4.</w:t>
      </w:r>
    </w:p>
    <w:sectPr>
      <w:pgSz w:w="11880" w:h="15880"/>
      <w:pgMar w:header="336" w:footer="766" w:top="1480" w:bottom="1000" w:left="720" w:right="720"/>
      <w:cols w:num="3" w:equalWidth="0">
        <w:col w:w="3543" w:space="40"/>
        <w:col w:w="3338" w:space="39"/>
        <w:col w:w="3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25.423pt;margin-top:741.932495pt;width:17.05pt;height:13pt;mso-position-horizontal-relative:page;mso-position-vertical-relative:page;z-index:-15966720" type="#_x0000_t202" id="docshape13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52.085999pt;margin-top:741.932495pt;width:17.05pt;height:13pt;mso-position-horizontal-relative:page;mso-position-vertical-relative:page;z-index:-15966208" type="#_x0000_t202" id="docshape14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1.302025pt;margin-top:16.789370pt;width:47.5pt;height:51.3pt;mso-position-horizontal-relative:page;mso-position-vertical-relative:page;z-index:-15970816" id="docshapegroup1" coordorigin="826,336" coordsize="950,1026">
          <v:shape style="position:absolute;left:826;top:557;width:950;height:804" id="docshape2" coordorigin="826,558" coordsize="950,804" path="m1776,920l1774,846,1760,775,1732,710,1707,675,1707,892,1696,954,1668,905,1631,871,1623,868,1623,1104,1602,1172,1563,1229,1510,1276,1446,1310,1375,1332,1301,1340,1227,1332,1156,1310,1092,1276,1039,1229,1000,1172,978,1104,979,1028,1022,946,1121,906,1138,904,1136,942,1133,1071,1124,1135,1077,1197,1033,1215,1034,1217,1114,1214,1187,1183,1226,1122,1238,1051,1244,950,1248,902,1255,903,1301,905,1347,903,1354,902,1358,950,1360,1001,1364,1051,1375,1122,1415,1183,1487,1214,1568,1217,1569,1215,1546,1206,1525,1197,1477,1135,1469,1071,1466,942,1464,904,1537,920,1608,983,1623,1104,1623,868,1585,852,1529,845,1476,850,1460,854,1459,846,1445,768,1418,693,1371,633,1353,623,1353,883,1301,902,1249,883,1256,780,1263,719,1277,645,1301,599,1311,611,1339,719,1345,780,1353,883,1353,623,1231,633,1184,693,1156,768,1142,846,1142,854,1126,850,1017,852,934,905,905,954,895,892,899,831,916,771,946,717,987,668,1037,628,1094,599,1159,583,1228,581,1301,596,1374,581,1443,583,1507,599,1565,628,1615,668,1655,717,1685,771,1703,831,1707,892,1707,675,1637,605,1576,575,1510,559,1441,558,1371,570,1301,595,1231,570,1161,558,1091,559,1026,575,965,605,912,650,869,710,842,775,828,846,826,920,835,994,855,1065,884,1130,919,1185,963,1236,1022,1287,1085,1323,1152,1346,1224,1358,1301,1362,1378,1358,1450,1346,1517,1323,1580,1287,1639,1236,1683,1185,1718,1130,1747,1065,1766,994,1776,920xe" filled="true" fillcolor="#dae0e7" stroked="false">
            <v:path arrowok="t"/>
            <v:fill type="solid"/>
          </v:shape>
          <v:shape style="position:absolute;left:1254;top:335;width:150;height:262" type="#_x0000_t75" id="docshape3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6.132507pt;margin-top:28.582401pt;width:326.8pt;height:38.6pt;mso-position-horizontal-relative:page;mso-position-vertical-relative:page;z-index:-15970304" type="#_x0000_t202" id="docshape4" filled="false" stroked="false">
          <v:textbox inset="0,0,0,0">
            <w:txbxContent>
              <w:p>
                <w:pPr>
                  <w:tabs>
                    <w:tab w:pos="6515" w:val="left" w:leader="none"/>
                  </w:tabs>
                  <w:spacing w:before="1"/>
                  <w:ind w:left="20" w:right="0" w:firstLine="0"/>
                  <w:jc w:val="left"/>
                  <w:rPr>
                    <w:rFonts w:ascii="Book Antiqua"/>
                    <w:sz w:val="17"/>
                  </w:rPr>
                </w:pPr>
                <w:r>
                  <w:rPr>
                    <w:rFonts w:ascii="Book Antiqua"/>
                    <w:color w:val="231F20"/>
                    <w:position w:val="-30"/>
                    <w:sz w:val="60"/>
                  </w:rPr>
                  <w:t>3</w:t>
                </w:r>
                <w:r>
                  <w:rPr>
                    <w:rFonts w:ascii="Book Antiqua"/>
                    <w:color w:val="231F20"/>
                    <w:spacing w:val="-81"/>
                    <w:position w:val="-30"/>
                    <w:sz w:val="60"/>
                  </w:rPr>
                  <w:t> </w:t>
                </w:r>
                <w:r>
                  <w:rPr>
                    <w:rFonts w:ascii="Book Antiqua"/>
                    <w:color w:val="00577A"/>
                    <w:spacing w:val="16"/>
                    <w:sz w:val="17"/>
                    <w:u w:val="single" w:color="00577A"/>
                  </w:rPr>
                  <w:t>201</w:t>
                </w:r>
                <w:r>
                  <w:rPr>
                    <w:rFonts w:ascii="Book Antiqua"/>
                    <w:color w:val="00577A"/>
                    <w:spacing w:val="-16"/>
                    <w:sz w:val="17"/>
                    <w:u w:val="single" w:color="00577A"/>
                  </w:rPr>
                  <w:t> </w:t>
                </w:r>
                <w:r>
                  <w:rPr>
                    <w:rFonts w:ascii="Book Antiqua"/>
                    <w:color w:val="00577A"/>
                    <w:sz w:val="17"/>
                    <w:u w:val="single" w:color="00577A"/>
                  </w:rPr>
                  <w:t>4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92.611099pt;margin-top:31.854004pt;width:127.5pt;height:22.65pt;mso-position-horizontal-relative:page;mso-position-vertical-relative:page;z-index:-15969792" type="#_x0000_t202" id="docshape5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Book Antiqua" w:hAnsi="Book Antiqua"/>
                    <w:sz w:val="34"/>
                  </w:rPr>
                </w:pPr>
                <w:r>
                  <w:rPr>
                    <w:rFonts w:ascii="Book Antiqua" w:hAnsi="Book Antiqua"/>
                    <w:color w:val="00577A"/>
                    <w:sz w:val="34"/>
                  </w:rPr>
                  <w:t>АНДРОЛОГИЯ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92.611099pt;margin-top:48.598644pt;width:127.3pt;height:12.4pt;mso-position-horizontal-relative:page;mso-position-vertical-relative:page;z-index:-15969280" type="#_x0000_t202" id="docshape6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Book Antiqua" w:hAnsi="Book Antiqua"/>
                    <w:sz w:val="17"/>
                  </w:rPr>
                </w:pPr>
                <w:r>
                  <w:rPr>
                    <w:rFonts w:ascii="Book Antiqua" w:hAnsi="Book Antiqua"/>
                    <w:color w:val="00577A"/>
                    <w:sz w:val="17"/>
                  </w:rPr>
                  <w:t>И</w:t>
                </w:r>
                <w:r>
                  <w:rPr>
                    <w:rFonts w:ascii="Book Antiqua" w:hAnsi="Book Antiqua"/>
                    <w:color w:val="00577A"/>
                    <w:spacing w:val="6"/>
                    <w:sz w:val="17"/>
                  </w:rPr>
                  <w:t> </w:t>
                </w:r>
                <w:r>
                  <w:rPr>
                    <w:rFonts w:ascii="Book Antiqua" w:hAnsi="Book Antiqua"/>
                    <w:color w:val="00577A"/>
                    <w:sz w:val="17"/>
                  </w:rPr>
                  <w:t>ГЕНИТАЛЬНАЯ</w:t>
                </w:r>
                <w:r>
                  <w:rPr>
                    <w:rFonts w:ascii="Book Antiqua" w:hAnsi="Book Antiqua"/>
                    <w:color w:val="00577A"/>
                    <w:spacing w:val="6"/>
                    <w:sz w:val="17"/>
                  </w:rPr>
                  <w:t> </w:t>
                </w:r>
                <w:r>
                  <w:rPr>
                    <w:rFonts w:ascii="Book Antiqua" w:hAnsi="Book Antiqua"/>
                    <w:color w:val="00577A"/>
                    <w:sz w:val="17"/>
                  </w:rPr>
                  <w:t>ХИРУРГИЯ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7.129026pt;margin-top:16.789370pt;width:47.5pt;height:51.3pt;mso-position-horizontal-relative:page;mso-position-vertical-relative:page;z-index:-15968768" id="docshapegroup7" coordorigin="543,336" coordsize="950,1026">
          <v:shape style="position:absolute;left:542;top:557;width:950;height:804" id="docshape8" coordorigin="543,558" coordsize="950,804" path="m1492,920l1490,846,1476,775,1449,710,1424,675,1424,892,1413,954,1384,905,1347,871,1340,868,1340,1104,1319,1172,1280,1229,1226,1276,1162,1310,1091,1332,1017,1340,943,1332,873,1310,809,1276,755,1229,716,1172,695,1104,695,1028,739,946,837,906,854,904,853,942,849,1071,841,1135,793,1197,749,1215,751,1217,831,1214,903,1183,943,1122,954,1051,961,950,964,902,972,903,1017,905,1063,903,1071,902,1074,950,1077,1001,1081,1051,1092,1122,1131,1183,1204,1214,1284,1217,1286,1215,1262,1206,1242,1197,1194,1135,1186,1071,1182,942,1181,904,1254,920,1325,983,1340,1104,1340,868,1301,852,1245,845,1192,850,1177,854,1176,846,1162,768,1134,693,1088,633,1069,623,1069,883,1017,902,966,883,973,780,979,719,993,645,1017,599,1028,611,1056,719,1062,780,1069,883,1069,623,947,633,901,693,873,768,859,846,858,854,843,850,734,852,651,905,622,954,611,892,615,831,633,771,663,717,703,668,753,628,811,599,875,583,944,581,1017,596,1090,581,1160,583,1224,599,1282,628,1331,668,1372,717,1402,771,1420,831,1424,892,1424,675,1353,605,1293,575,1227,559,1158,558,1087,570,1017,595,948,570,877,558,808,559,742,575,682,605,629,650,586,710,559,775,544,846,543,920,552,994,572,1065,600,1130,636,1185,679,1236,738,1287,801,1323,869,1346,940,1358,1017,1362,1094,1358,1166,1346,1233,1323,1296,1287,1356,1236,1399,1185,1435,1130,1463,1065,1483,994,1492,920xe" filled="true" fillcolor="#dae0e7" stroked="false">
            <v:path arrowok="t"/>
            <v:fill type="solid"/>
          </v:shape>
          <v:shape style="position:absolute;left:971;top:335;width:150;height:262" type="#_x0000_t75" id="docshape9" stroked="false">
            <v:imagedata r:id="rId1" o:title=""/>
          </v:shape>
          <w10:wrap type="none"/>
        </v:group>
      </w:pict>
    </w:r>
    <w:r>
      <w:rPr/>
      <w:pict>
        <v:shape style="position:absolute;margin-left:211.959198pt;margin-top:28.582401pt;width:326.8pt;height:38.6pt;mso-position-horizontal-relative:page;mso-position-vertical-relative:page;z-index:-15968256" type="#_x0000_t202" id="docshape10" filled="false" stroked="false">
          <v:textbox inset="0,0,0,0">
            <w:txbxContent>
              <w:p>
                <w:pPr>
                  <w:tabs>
                    <w:tab w:pos="6514" w:val="left" w:leader="none"/>
                  </w:tabs>
                  <w:spacing w:before="1"/>
                  <w:ind w:left="20" w:right="0" w:firstLine="0"/>
                  <w:jc w:val="left"/>
                  <w:rPr>
                    <w:rFonts w:ascii="Book Antiqua"/>
                    <w:sz w:val="17"/>
                  </w:rPr>
                </w:pPr>
                <w:r>
                  <w:rPr>
                    <w:rFonts w:ascii="Book Antiqua"/>
                    <w:color w:val="231F20"/>
                    <w:position w:val="-30"/>
                    <w:sz w:val="60"/>
                  </w:rPr>
                  <w:t>3</w:t>
                </w:r>
                <w:r>
                  <w:rPr>
                    <w:rFonts w:ascii="Book Antiqua"/>
                    <w:color w:val="231F20"/>
                    <w:spacing w:val="-81"/>
                    <w:position w:val="-30"/>
                    <w:sz w:val="60"/>
                  </w:rPr>
                  <w:t> </w:t>
                </w:r>
                <w:r>
                  <w:rPr>
                    <w:rFonts w:ascii="Book Antiqua"/>
                    <w:color w:val="00577A"/>
                    <w:spacing w:val="16"/>
                    <w:sz w:val="17"/>
                    <w:u w:val="single" w:color="00577A"/>
                  </w:rPr>
                  <w:t>201</w:t>
                </w:r>
                <w:r>
                  <w:rPr>
                    <w:rFonts w:ascii="Book Antiqua"/>
                    <w:color w:val="00577A"/>
                    <w:spacing w:val="-16"/>
                    <w:sz w:val="17"/>
                    <w:u w:val="single" w:color="00577A"/>
                  </w:rPr>
                  <w:t> </w:t>
                </w:r>
                <w:r>
                  <w:rPr>
                    <w:rFonts w:ascii="Book Antiqua"/>
                    <w:color w:val="00577A"/>
                    <w:sz w:val="17"/>
                    <w:u w:val="single" w:color="00577A"/>
                  </w:rPr>
                  <w:t>4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78.437904pt;margin-top:31.854004pt;width:127.5pt;height:22.65pt;mso-position-horizontal-relative:page;mso-position-vertical-relative:page;z-index:-15967744" type="#_x0000_t202" id="docshape11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Book Antiqua" w:hAnsi="Book Antiqua"/>
                    <w:sz w:val="34"/>
                  </w:rPr>
                </w:pPr>
                <w:r>
                  <w:rPr>
                    <w:rFonts w:ascii="Book Antiqua" w:hAnsi="Book Antiqua"/>
                    <w:color w:val="00577A"/>
                    <w:sz w:val="34"/>
                  </w:rPr>
                  <w:t>АНДРОЛОГИЯ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78.437904pt;margin-top:48.598644pt;width:127.3pt;height:12.4pt;mso-position-horizontal-relative:page;mso-position-vertical-relative:page;z-index:-15967232" type="#_x0000_t202" id="docshape1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Book Antiqua" w:hAnsi="Book Antiqua"/>
                    <w:sz w:val="17"/>
                  </w:rPr>
                </w:pPr>
                <w:r>
                  <w:rPr>
                    <w:rFonts w:ascii="Book Antiqua" w:hAnsi="Book Antiqua"/>
                    <w:color w:val="00577A"/>
                    <w:sz w:val="17"/>
                  </w:rPr>
                  <w:t>И</w:t>
                </w:r>
                <w:r>
                  <w:rPr>
                    <w:rFonts w:ascii="Book Antiqua" w:hAnsi="Book Antiqua"/>
                    <w:color w:val="00577A"/>
                    <w:spacing w:val="6"/>
                    <w:sz w:val="17"/>
                  </w:rPr>
                  <w:t> </w:t>
                </w:r>
                <w:r>
                  <w:rPr>
                    <w:rFonts w:ascii="Book Antiqua" w:hAnsi="Book Antiqua"/>
                    <w:color w:val="00577A"/>
                    <w:sz w:val="17"/>
                  </w:rPr>
                  <w:t>ГЕНИТАЛЬНАЯ</w:t>
                </w:r>
                <w:r>
                  <w:rPr>
                    <w:rFonts w:ascii="Book Antiqua" w:hAnsi="Book Antiqua"/>
                    <w:color w:val="00577A"/>
                    <w:spacing w:val="6"/>
                    <w:sz w:val="17"/>
                  </w:rPr>
                  <w:t> </w:t>
                </w:r>
                <w:r>
                  <w:rPr>
                    <w:rFonts w:ascii="Book Antiqua" w:hAnsi="Book Antiqua"/>
                    <w:color w:val="00577A"/>
                    <w:sz w:val="17"/>
                  </w:rPr>
                  <w:t>ХИРУРГИЯ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3" w:hanging="16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2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6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3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9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6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2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19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5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2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37" w:right="1327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3884" w:right="913" w:hanging="2644"/>
    </w:pPr>
    <w:rPr>
      <w:rFonts w:ascii="Arial Narrow" w:hAnsi="Arial Narrow" w:eastAsia="Arial Narrow" w:cs="Arial Narrow"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phoenix-67@list.ru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2021-08-11T18:30:49Z</dcterms:created>
  <dcterms:modified xsi:type="dcterms:W3CDTF">2021-08-11T18:30:49Z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